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bookmarkStart w:id="0" w:name="_GoBack"/>
      <w:bookmarkEnd w:id="0"/>
      <w:r w:rsidRPr="002C6C08">
        <w:rPr>
          <w:rFonts w:ascii="Arial" w:eastAsia="Arial Unicode MS" w:hAnsi="Arial"/>
          <w:b/>
          <w:bCs/>
          <w:kern w:val="0"/>
          <w:sz w:val="28"/>
          <w:szCs w:val="28"/>
          <w:lang w:eastAsia="en-US"/>
        </w:rPr>
        <w:t>3GPP T</w:t>
      </w:r>
      <w:bookmarkStart w:id="1" w:name="_Ref452454252"/>
      <w:bookmarkEnd w:id="1"/>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EB0333">
        <w:rPr>
          <w:rFonts w:ascii="Arial" w:eastAsia="Arial Unicode MS" w:hAnsi="Arial" w:hint="eastAsia"/>
          <w:b/>
          <w:bCs/>
          <w:kern w:val="0"/>
          <w:sz w:val="28"/>
          <w:szCs w:val="28"/>
        </w:rPr>
        <w:t xml:space="preserve"> #112</w:t>
      </w:r>
      <w:r w:rsidR="009668AF">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9668AF">
        <w:rPr>
          <w:rFonts w:ascii="Arial" w:eastAsia="Arial Unicode MS" w:hAnsi="Arial"/>
          <w:b/>
          <w:bCs/>
          <w:kern w:val="0"/>
          <w:sz w:val="28"/>
          <w:szCs w:val="28"/>
        </w:rPr>
        <w:t>20</w:t>
      </w:r>
      <w:r w:rsidR="00485574">
        <w:rPr>
          <w:rFonts w:ascii="Arial" w:eastAsia="Arial Unicode MS" w:hAnsi="Arial"/>
          <w:b/>
          <w:bCs/>
          <w:kern w:val="0"/>
          <w:sz w:val="28"/>
          <w:szCs w:val="28"/>
        </w:rPr>
        <w:t>0</w:t>
      </w:r>
      <w:r w:rsidR="00905228" w:rsidRPr="00905228">
        <w:rPr>
          <w:rFonts w:ascii="Arial" w:eastAsia="Arial Unicode MS" w:hAnsi="Arial"/>
          <w:b/>
          <w:bCs/>
          <w:kern w:val="0"/>
          <w:sz w:val="28"/>
          <w:szCs w:val="28"/>
        </w:rPr>
        <w:t>9816</w:t>
      </w:r>
    </w:p>
    <w:p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EB0333">
        <w:rPr>
          <w:rFonts w:ascii="Arial" w:eastAsia="Arial Unicode MS" w:hAnsi="Arial"/>
          <w:b/>
          <w:bCs/>
          <w:kern w:val="0"/>
          <w:sz w:val="24"/>
          <w:szCs w:val="20"/>
        </w:rPr>
        <w:t>2</w:t>
      </w:r>
      <w:r w:rsidR="009668AF">
        <w:rPr>
          <w:rFonts w:ascii="Arial" w:eastAsia="Arial Unicode MS" w:hAnsi="Arial"/>
          <w:b/>
          <w:bCs/>
          <w:kern w:val="0"/>
          <w:sz w:val="24"/>
          <w:szCs w:val="20"/>
        </w:rPr>
        <w:t xml:space="preserve"> </w:t>
      </w:r>
      <w:r w:rsidR="001D6661">
        <w:rPr>
          <w:rFonts w:ascii="Arial" w:eastAsia="Arial Unicode MS" w:hAnsi="Arial"/>
          <w:b/>
          <w:bCs/>
          <w:kern w:val="0"/>
          <w:sz w:val="24"/>
          <w:szCs w:val="20"/>
        </w:rPr>
        <w:t>–</w:t>
      </w:r>
      <w:r w:rsidR="003E16F6">
        <w:rPr>
          <w:rFonts w:ascii="Arial" w:eastAsia="Arial Unicode MS" w:hAnsi="Arial"/>
          <w:b/>
          <w:bCs/>
          <w:kern w:val="0"/>
          <w:sz w:val="24"/>
          <w:szCs w:val="20"/>
        </w:rPr>
        <w:t xml:space="preserve"> </w:t>
      </w:r>
      <w:r w:rsidR="00EB0333">
        <w:rPr>
          <w:rFonts w:ascii="Arial" w:eastAsia="Arial Unicode MS" w:hAnsi="Arial"/>
          <w:b/>
          <w:bCs/>
          <w:kern w:val="0"/>
          <w:sz w:val="24"/>
          <w:szCs w:val="20"/>
        </w:rPr>
        <w:t>13 November</w:t>
      </w:r>
      <w:r w:rsidR="003E16F6" w:rsidRPr="002C6C08">
        <w:rPr>
          <w:rFonts w:ascii="Arial" w:eastAsia="Arial Unicode MS" w:hAnsi="Arial" w:hint="eastAsia"/>
          <w:b/>
          <w:bCs/>
          <w:kern w:val="0"/>
          <w:sz w:val="24"/>
          <w:szCs w:val="20"/>
        </w:rPr>
        <w:t>,</w:t>
      </w:r>
      <w:r w:rsidR="009668AF">
        <w:rPr>
          <w:rFonts w:ascii="Arial" w:eastAsia="Arial Unicode MS" w:hAnsi="Arial"/>
          <w:b/>
          <w:bCs/>
          <w:kern w:val="0"/>
          <w:sz w:val="24"/>
          <w:szCs w:val="20"/>
        </w:rPr>
        <w:t xml:space="preserve"> 2020</w:t>
      </w:r>
    </w:p>
    <w:p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86B07" w:rsidRPr="00486B07">
        <w:rPr>
          <w:rFonts w:ascii="Arial" w:eastAsia="Arial Unicode MS" w:hAnsi="Arial" w:cs="Arial"/>
          <w:b/>
          <w:bCs/>
          <w:kern w:val="0"/>
          <w:sz w:val="24"/>
          <w:szCs w:val="20"/>
        </w:rPr>
        <w:t>8.2.3 Conditional PSCell change / addition</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840A61">
        <w:rPr>
          <w:rFonts w:ascii="Arial" w:eastAsia="Arial Unicode MS" w:hAnsi="Arial" w:cs="Arial"/>
          <w:b/>
          <w:bCs/>
          <w:kern w:val="0"/>
          <w:sz w:val="24"/>
          <w:szCs w:val="20"/>
        </w:rPr>
        <w:t xml:space="preserve">Framework of </w:t>
      </w:r>
      <w:r w:rsidR="00486B07" w:rsidRPr="00486B07">
        <w:rPr>
          <w:rFonts w:ascii="Arial" w:eastAsia="Arial Unicode MS" w:hAnsi="Arial" w:cs="Arial"/>
          <w:b/>
          <w:bCs/>
          <w:kern w:val="0"/>
          <w:sz w:val="24"/>
          <w:szCs w:val="20"/>
        </w:rPr>
        <w:t>Inter-SN Conditional PSCell change</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E57F7D" w:rsidRPr="002C6C08" w:rsidRDefault="00E57F7D" w:rsidP="00E57F7D">
      <w:pPr>
        <w:widowControl/>
        <w:rPr>
          <w:rFonts w:ascii="Arial" w:eastAsia="Arial Unicode MS" w:hAnsi="Arial"/>
          <w:kern w:val="0"/>
          <w:sz w:val="20"/>
          <w:szCs w:val="20"/>
        </w:rPr>
      </w:pPr>
      <w:r>
        <w:rPr>
          <w:rFonts w:ascii="Arial" w:eastAsia="Arial Unicode MS" w:hAnsi="Arial"/>
          <w:kern w:val="0"/>
          <w:sz w:val="20"/>
          <w:szCs w:val="20"/>
        </w:rPr>
        <w:t>In RAN2#111e, the basic agreements below were made for CPAC [1]:</w:t>
      </w:r>
    </w:p>
    <w:p w:rsidR="00E57F7D" w:rsidRDefault="00E57F7D" w:rsidP="00E57F7D">
      <w:pPr>
        <w:pStyle w:val="Agreement"/>
      </w:pPr>
      <w:r>
        <w:t>R2 assumes that the work Will follow what is in the WID, and initially focus on CPA and Inter-SN CPC</w:t>
      </w:r>
    </w:p>
    <w:p w:rsidR="00E57F7D" w:rsidRDefault="00E57F7D" w:rsidP="00E57F7D">
      <w:pPr>
        <w:pStyle w:val="Agreement"/>
        <w:spacing w:before="0" w:after="60"/>
        <w:ind w:left="1616" w:hanging="357"/>
      </w:pPr>
      <w:r>
        <w:t xml:space="preserve">R2 assumes for now that LTE SCG is not included. </w:t>
      </w:r>
    </w:p>
    <w:p w:rsidR="003E16F6" w:rsidRPr="002C6C08" w:rsidRDefault="00CD650B" w:rsidP="003E16F6">
      <w:pPr>
        <w:widowControl/>
        <w:rPr>
          <w:rFonts w:ascii="Arial" w:eastAsia="Arial Unicode MS" w:hAnsi="Arial"/>
          <w:kern w:val="0"/>
          <w:sz w:val="20"/>
          <w:szCs w:val="20"/>
        </w:rPr>
      </w:pPr>
      <w:r>
        <w:rPr>
          <w:rFonts w:ascii="Arial" w:eastAsia="Arial Unicode MS" w:hAnsi="Arial"/>
          <w:kern w:val="0"/>
          <w:sz w:val="20"/>
          <w:szCs w:val="20"/>
        </w:rPr>
        <w:t xml:space="preserve">According to the </w:t>
      </w:r>
      <w:r w:rsidR="00E57F7D">
        <w:rPr>
          <w:rFonts w:ascii="Arial" w:eastAsia="Arial Unicode MS" w:hAnsi="Arial" w:hint="eastAsia"/>
          <w:kern w:val="0"/>
          <w:sz w:val="20"/>
          <w:szCs w:val="20"/>
        </w:rPr>
        <w:t>post-111e Email discussion,</w:t>
      </w:r>
      <w:r w:rsidR="00FC252F">
        <w:rPr>
          <w:rFonts w:ascii="Arial" w:eastAsia="Arial Unicode MS" w:hAnsi="Arial"/>
          <w:kern w:val="0"/>
          <w:sz w:val="20"/>
          <w:szCs w:val="20"/>
        </w:rPr>
        <w:t xml:space="preserve"> we assume </w:t>
      </w:r>
      <w:r w:rsidR="00C01B4A">
        <w:rPr>
          <w:rFonts w:ascii="Arial" w:eastAsia="Arial Unicode MS" w:hAnsi="Arial"/>
          <w:kern w:val="0"/>
          <w:sz w:val="20"/>
          <w:szCs w:val="20"/>
        </w:rPr>
        <w:t xml:space="preserve">that </w:t>
      </w:r>
      <w:r>
        <w:rPr>
          <w:rFonts w:ascii="Arial" w:eastAsia="Arial Unicode MS" w:hAnsi="Arial"/>
          <w:kern w:val="0"/>
          <w:sz w:val="20"/>
          <w:szCs w:val="20"/>
        </w:rPr>
        <w:t xml:space="preserve">many more agreements </w:t>
      </w:r>
      <w:r w:rsidR="00C01B4A">
        <w:rPr>
          <w:rFonts w:ascii="Arial" w:eastAsia="Arial Unicode MS" w:hAnsi="Arial"/>
          <w:kern w:val="0"/>
          <w:sz w:val="20"/>
          <w:szCs w:val="20"/>
        </w:rPr>
        <w:t>will be</w:t>
      </w:r>
      <w:r w:rsidR="00590B65">
        <w:rPr>
          <w:rFonts w:ascii="Arial" w:eastAsia="Arial Unicode MS" w:hAnsi="Arial"/>
          <w:kern w:val="0"/>
          <w:sz w:val="20"/>
          <w:szCs w:val="20"/>
        </w:rPr>
        <w:t xml:space="preserve"> made </w:t>
      </w:r>
      <w:r w:rsidR="00C01B4A">
        <w:rPr>
          <w:rFonts w:ascii="Arial" w:eastAsia="Arial Unicode MS" w:hAnsi="Arial"/>
          <w:kern w:val="0"/>
          <w:sz w:val="20"/>
          <w:szCs w:val="20"/>
        </w:rPr>
        <w:t xml:space="preserve">easily </w:t>
      </w:r>
      <w:r w:rsidR="00016FC6">
        <w:rPr>
          <w:rFonts w:ascii="Arial" w:eastAsia="Arial Unicode MS" w:hAnsi="Arial"/>
          <w:kern w:val="0"/>
          <w:sz w:val="20"/>
          <w:szCs w:val="20"/>
        </w:rPr>
        <w:t>in this meeting</w:t>
      </w:r>
      <w:r w:rsidR="00C01B4A">
        <w:rPr>
          <w:rFonts w:ascii="Arial" w:eastAsia="Arial Unicode MS" w:hAnsi="Arial"/>
          <w:kern w:val="0"/>
          <w:sz w:val="20"/>
          <w:szCs w:val="20"/>
        </w:rPr>
        <w:t>, while some controversial aspects need to be discussed further</w:t>
      </w:r>
      <w:r w:rsidR="00016FC6">
        <w:rPr>
          <w:rFonts w:ascii="Arial" w:eastAsia="Arial Unicode MS" w:hAnsi="Arial"/>
          <w:kern w:val="0"/>
          <w:sz w:val="20"/>
          <w:szCs w:val="20"/>
        </w:rPr>
        <w:t xml:space="preserve"> [2]. </w:t>
      </w:r>
      <w:r w:rsidR="00E57F7D">
        <w:rPr>
          <w:rFonts w:ascii="Arial" w:eastAsia="Arial Unicode MS" w:hAnsi="Arial"/>
          <w:kern w:val="0"/>
          <w:sz w:val="20"/>
          <w:szCs w:val="20"/>
        </w:rPr>
        <w:t xml:space="preserve">In this contribution, we </w:t>
      </w:r>
      <w:r w:rsidR="00C01B4A">
        <w:rPr>
          <w:rFonts w:ascii="Arial" w:eastAsia="Arial Unicode MS" w:hAnsi="Arial"/>
          <w:kern w:val="0"/>
          <w:sz w:val="20"/>
          <w:szCs w:val="20"/>
        </w:rPr>
        <w:t>discuss those aspects related to</w:t>
      </w:r>
      <w:r w:rsidR="00332D63">
        <w:rPr>
          <w:rFonts w:ascii="Arial" w:eastAsia="Arial Unicode MS" w:hAnsi="Arial"/>
          <w:kern w:val="0"/>
          <w:sz w:val="20"/>
          <w:szCs w:val="20"/>
        </w:rPr>
        <w:t xml:space="preserve"> </w:t>
      </w:r>
      <w:r w:rsidR="00E57F7D">
        <w:rPr>
          <w:rFonts w:ascii="Arial" w:eastAsia="Arial Unicode MS" w:hAnsi="Arial"/>
          <w:kern w:val="0"/>
          <w:sz w:val="20"/>
          <w:szCs w:val="20"/>
        </w:rPr>
        <w:t xml:space="preserve">the </w:t>
      </w:r>
      <w:r w:rsidR="002008EF">
        <w:rPr>
          <w:rFonts w:ascii="Arial" w:eastAsia="Arial Unicode MS" w:hAnsi="Arial"/>
          <w:kern w:val="0"/>
          <w:sz w:val="20"/>
          <w:szCs w:val="20"/>
        </w:rPr>
        <w:t xml:space="preserve">inter-SN CPC </w:t>
      </w:r>
      <w:r w:rsidR="00332D63">
        <w:rPr>
          <w:rFonts w:ascii="Arial" w:eastAsia="Arial Unicode MS" w:hAnsi="Arial"/>
          <w:kern w:val="0"/>
          <w:sz w:val="20"/>
          <w:szCs w:val="20"/>
        </w:rPr>
        <w:t>and provide 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0D14E7">
        <w:rPr>
          <w:rFonts w:ascii="Arial" w:hAnsi="Arial"/>
          <w:kern w:val="0"/>
          <w:sz w:val="28"/>
          <w:szCs w:val="20"/>
        </w:rPr>
        <w:t xml:space="preserve">RRC message </w:t>
      </w:r>
      <w:r w:rsidR="00F11BA3">
        <w:rPr>
          <w:rFonts w:ascii="Arial" w:hAnsi="Arial"/>
          <w:kern w:val="0"/>
          <w:sz w:val="28"/>
          <w:szCs w:val="20"/>
        </w:rPr>
        <w:t>f</w:t>
      </w:r>
      <w:r w:rsidR="000D14E7">
        <w:rPr>
          <w:rFonts w:ascii="Arial" w:hAnsi="Arial"/>
          <w:kern w:val="0"/>
          <w:sz w:val="28"/>
          <w:szCs w:val="20"/>
        </w:rPr>
        <w:t>or</w:t>
      </w:r>
      <w:r w:rsidR="00F11BA3">
        <w:rPr>
          <w:rFonts w:ascii="Arial" w:hAnsi="Arial"/>
          <w:kern w:val="0"/>
          <w:sz w:val="28"/>
          <w:szCs w:val="20"/>
        </w:rPr>
        <w:t xml:space="preserve"> </w:t>
      </w:r>
      <w:r w:rsidR="00823A3D">
        <w:rPr>
          <w:rFonts w:ascii="Arial" w:hAnsi="Arial"/>
          <w:kern w:val="0"/>
          <w:sz w:val="28"/>
          <w:szCs w:val="20"/>
        </w:rPr>
        <w:t>Inter-SN CPC</w:t>
      </w:r>
    </w:p>
    <w:p w:rsidR="003E16F6" w:rsidRDefault="00F11BA3" w:rsidP="003E16F6">
      <w:pPr>
        <w:widowControl/>
        <w:spacing w:after="120" w:line="240" w:lineRule="atLeast"/>
        <w:rPr>
          <w:rFonts w:ascii="Arial" w:hAnsi="Arial"/>
          <w:kern w:val="0"/>
          <w:sz w:val="20"/>
          <w:szCs w:val="20"/>
        </w:rPr>
      </w:pPr>
      <w:r>
        <w:rPr>
          <w:rFonts w:ascii="Arial" w:hAnsi="Arial"/>
          <w:kern w:val="0"/>
          <w:sz w:val="20"/>
          <w:szCs w:val="20"/>
        </w:rPr>
        <w:t xml:space="preserve">As agreed in RAN2#111e, inter-SN CPC is one of focus </w:t>
      </w:r>
      <w:r w:rsidR="008C1FBE">
        <w:rPr>
          <w:rFonts w:ascii="Arial" w:hAnsi="Arial"/>
          <w:kern w:val="0"/>
          <w:sz w:val="20"/>
          <w:szCs w:val="20"/>
        </w:rPr>
        <w:t>i</w:t>
      </w:r>
      <w:r>
        <w:rPr>
          <w:rFonts w:ascii="Arial" w:hAnsi="Arial"/>
          <w:kern w:val="0"/>
          <w:sz w:val="20"/>
          <w:szCs w:val="20"/>
        </w:rPr>
        <w:t xml:space="preserve">n this WI. </w:t>
      </w:r>
      <w:r w:rsidR="00727B18">
        <w:rPr>
          <w:rFonts w:ascii="Arial" w:hAnsi="Arial"/>
          <w:kern w:val="0"/>
          <w:sz w:val="20"/>
          <w:szCs w:val="20"/>
        </w:rPr>
        <w:t>Unlike the Rel-16 intra-SN CPC where the MN is not involved</w:t>
      </w:r>
      <w:r w:rsidR="00B21C08">
        <w:rPr>
          <w:rFonts w:ascii="Arial" w:hAnsi="Arial"/>
          <w:kern w:val="0"/>
          <w:sz w:val="20"/>
          <w:szCs w:val="20"/>
        </w:rPr>
        <w:t xml:space="preserve"> apart from RRC signaling used for CPC</w:t>
      </w:r>
      <w:r w:rsidR="008C1FBE">
        <w:rPr>
          <w:rFonts w:ascii="Arial" w:hAnsi="Arial"/>
          <w:kern w:val="0"/>
          <w:sz w:val="20"/>
          <w:szCs w:val="20"/>
        </w:rPr>
        <w:t xml:space="preserve"> via SRB1</w:t>
      </w:r>
      <w:r w:rsidR="00727B18">
        <w:rPr>
          <w:rFonts w:ascii="Arial" w:hAnsi="Arial"/>
          <w:kern w:val="0"/>
          <w:sz w:val="20"/>
          <w:szCs w:val="20"/>
        </w:rPr>
        <w:t>, the</w:t>
      </w:r>
      <w:r w:rsidR="00B21C08">
        <w:rPr>
          <w:rFonts w:ascii="Arial" w:hAnsi="Arial"/>
          <w:kern w:val="0"/>
          <w:sz w:val="20"/>
          <w:szCs w:val="20"/>
        </w:rPr>
        <w:t xml:space="preserve"> MN is to be involved in not only MN-initiated </w:t>
      </w:r>
      <w:r w:rsidR="00852F5B">
        <w:rPr>
          <w:rFonts w:ascii="Arial" w:hAnsi="Arial"/>
          <w:kern w:val="0"/>
          <w:sz w:val="20"/>
          <w:szCs w:val="20"/>
        </w:rPr>
        <w:t xml:space="preserve">CPC </w:t>
      </w:r>
      <w:r w:rsidR="00B21C08">
        <w:rPr>
          <w:rFonts w:ascii="Arial" w:hAnsi="Arial"/>
          <w:kern w:val="0"/>
          <w:sz w:val="20"/>
          <w:szCs w:val="20"/>
        </w:rPr>
        <w:t>but also SN-initiated</w:t>
      </w:r>
      <w:r w:rsidR="00852F5B">
        <w:rPr>
          <w:rFonts w:ascii="Arial" w:hAnsi="Arial"/>
          <w:kern w:val="0"/>
          <w:sz w:val="20"/>
          <w:szCs w:val="20"/>
        </w:rPr>
        <w:t xml:space="preserve"> CPC.</w:t>
      </w:r>
      <w:r w:rsidR="00A53C4F">
        <w:rPr>
          <w:rFonts w:ascii="Arial" w:hAnsi="Arial"/>
          <w:kern w:val="0"/>
          <w:sz w:val="20"/>
          <w:szCs w:val="20"/>
        </w:rPr>
        <w:t xml:space="preserve"> It is clear that </w:t>
      </w:r>
      <w:r w:rsidR="008C1FBE">
        <w:rPr>
          <w:rFonts w:ascii="Arial" w:hAnsi="Arial"/>
          <w:kern w:val="0"/>
          <w:sz w:val="20"/>
          <w:szCs w:val="20"/>
        </w:rPr>
        <w:t xml:space="preserve">in </w:t>
      </w:r>
      <w:r w:rsidR="00A53C4F">
        <w:rPr>
          <w:rFonts w:ascii="Arial" w:hAnsi="Arial"/>
          <w:kern w:val="0"/>
          <w:sz w:val="20"/>
          <w:szCs w:val="20"/>
        </w:rPr>
        <w:t xml:space="preserve">the MN-initiated CPC </w:t>
      </w:r>
      <w:r w:rsidR="008C1FBE">
        <w:rPr>
          <w:rFonts w:ascii="Arial" w:hAnsi="Arial"/>
          <w:kern w:val="0"/>
          <w:sz w:val="20"/>
          <w:szCs w:val="20"/>
        </w:rPr>
        <w:t>the MN should generates the execution condition and final RRC message including the CPC configuration provided by</w:t>
      </w:r>
      <w:r w:rsidR="00DC26E9">
        <w:rPr>
          <w:rFonts w:ascii="Arial" w:hAnsi="Arial"/>
          <w:kern w:val="0"/>
          <w:sz w:val="20"/>
          <w:szCs w:val="20"/>
        </w:rPr>
        <w:t xml:space="preserve"> a</w:t>
      </w:r>
      <w:r w:rsidR="008C1FBE">
        <w:rPr>
          <w:rFonts w:ascii="Arial" w:hAnsi="Arial"/>
          <w:kern w:val="0"/>
          <w:sz w:val="20"/>
          <w:szCs w:val="20"/>
        </w:rPr>
        <w:t xml:space="preserve"> candidate SN.</w:t>
      </w:r>
      <w:r w:rsidR="00BA6E14">
        <w:rPr>
          <w:rFonts w:ascii="Arial" w:hAnsi="Arial" w:hint="eastAsia"/>
          <w:kern w:val="0"/>
          <w:sz w:val="20"/>
          <w:szCs w:val="20"/>
        </w:rPr>
        <w:t xml:space="preserve"> On the other hand,</w:t>
      </w:r>
      <w:r w:rsidR="00BA6E14">
        <w:rPr>
          <w:rFonts w:ascii="Arial" w:hAnsi="Arial"/>
          <w:kern w:val="0"/>
          <w:sz w:val="20"/>
          <w:szCs w:val="20"/>
        </w:rPr>
        <w:t xml:space="preserve"> </w:t>
      </w:r>
      <w:r w:rsidR="006458AF">
        <w:rPr>
          <w:rFonts w:ascii="Arial" w:hAnsi="Arial"/>
          <w:kern w:val="0"/>
          <w:sz w:val="20"/>
          <w:szCs w:val="20"/>
        </w:rPr>
        <w:t xml:space="preserve">companies’ view are not aligned </w:t>
      </w:r>
      <w:r w:rsidR="00BA6E14">
        <w:rPr>
          <w:rFonts w:ascii="Arial" w:hAnsi="Arial"/>
          <w:kern w:val="0"/>
          <w:sz w:val="20"/>
          <w:szCs w:val="20"/>
        </w:rPr>
        <w:t>for</w:t>
      </w:r>
      <w:r w:rsidR="00BA6E14">
        <w:rPr>
          <w:rFonts w:ascii="Arial" w:hAnsi="Arial" w:hint="eastAsia"/>
          <w:kern w:val="0"/>
          <w:sz w:val="20"/>
          <w:szCs w:val="20"/>
        </w:rPr>
        <w:t xml:space="preserve"> the SN-initiated CPC</w:t>
      </w:r>
      <w:r w:rsidR="006458AF">
        <w:rPr>
          <w:rFonts w:ascii="Arial" w:hAnsi="Arial"/>
          <w:kern w:val="0"/>
          <w:sz w:val="20"/>
          <w:szCs w:val="20"/>
        </w:rPr>
        <w:t xml:space="preserve"> during the Email discussion [2].</w:t>
      </w:r>
    </w:p>
    <w:p w:rsidR="00C926CC" w:rsidRPr="007B4BA6" w:rsidRDefault="007B4BA6" w:rsidP="003E16F6">
      <w:pPr>
        <w:widowControl/>
        <w:spacing w:after="120" w:line="240" w:lineRule="atLeast"/>
        <w:rPr>
          <w:rFonts w:ascii="Calibri" w:hAnsi="Calibri" w:cs="Calibri"/>
          <w:i/>
          <w:kern w:val="0"/>
          <w:szCs w:val="20"/>
        </w:rPr>
      </w:pPr>
      <w:r w:rsidRPr="007B4BA6">
        <w:rPr>
          <w:rFonts w:ascii="Calibri" w:hAnsi="Calibri" w:cs="Calibri"/>
          <w:i/>
          <w:kern w:val="0"/>
          <w:szCs w:val="20"/>
        </w:rPr>
        <w:t xml:space="preserve">Observation 1. </w:t>
      </w:r>
      <w:r>
        <w:rPr>
          <w:rFonts w:ascii="Calibri" w:hAnsi="Calibri" w:cs="Calibri"/>
          <w:i/>
          <w:kern w:val="0"/>
          <w:szCs w:val="20"/>
        </w:rPr>
        <w:t xml:space="preserve">In MN-initiated inter-SN CPC, the MN </w:t>
      </w:r>
      <w:r w:rsidR="00B42FED">
        <w:rPr>
          <w:rFonts w:ascii="Calibri" w:hAnsi="Calibri" w:cs="Calibri"/>
          <w:i/>
          <w:kern w:val="0"/>
          <w:szCs w:val="20"/>
        </w:rPr>
        <w:t xml:space="preserve">should </w:t>
      </w:r>
      <w:r>
        <w:rPr>
          <w:rFonts w:ascii="Calibri" w:hAnsi="Calibri" w:cs="Calibri"/>
          <w:i/>
          <w:kern w:val="0"/>
          <w:szCs w:val="20"/>
        </w:rPr>
        <w:t>generate the execution condition and the final RRC message, while in SN-initiated inter-SN CPC, further discussions would be necessary due to divergent views among companies.</w:t>
      </w:r>
    </w:p>
    <w:p w:rsidR="00C926CC" w:rsidRDefault="00C926CC" w:rsidP="003E16F6">
      <w:pPr>
        <w:widowControl/>
        <w:spacing w:after="120" w:line="240" w:lineRule="atLeast"/>
        <w:rPr>
          <w:rFonts w:ascii="Arial" w:hAnsi="Arial"/>
          <w:kern w:val="0"/>
          <w:sz w:val="20"/>
          <w:szCs w:val="20"/>
        </w:rPr>
      </w:pPr>
    </w:p>
    <w:p w:rsidR="000F4DA6" w:rsidRPr="002C6C08" w:rsidRDefault="000F4DA6" w:rsidP="000F4DA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Comparison of options on RRC message for SN-initiated CPC</w:t>
      </w:r>
    </w:p>
    <w:p w:rsidR="007B4BA6" w:rsidRDefault="000D14E7" w:rsidP="003E16F6">
      <w:pPr>
        <w:widowControl/>
        <w:spacing w:after="120" w:line="240" w:lineRule="atLeast"/>
        <w:rPr>
          <w:rFonts w:ascii="Arial" w:hAnsi="Arial"/>
          <w:kern w:val="0"/>
          <w:sz w:val="20"/>
          <w:szCs w:val="20"/>
        </w:rPr>
      </w:pPr>
      <w:r>
        <w:rPr>
          <w:rFonts w:ascii="Arial" w:hAnsi="Arial" w:hint="eastAsia"/>
          <w:kern w:val="0"/>
          <w:sz w:val="20"/>
          <w:szCs w:val="20"/>
        </w:rPr>
        <w:t xml:space="preserve">As summarized in </w:t>
      </w:r>
      <w:r>
        <w:rPr>
          <w:rFonts w:ascii="Arial" w:hAnsi="Arial"/>
          <w:kern w:val="0"/>
          <w:sz w:val="20"/>
          <w:szCs w:val="20"/>
        </w:rPr>
        <w:t xml:space="preserve">the </w:t>
      </w:r>
      <w:r>
        <w:rPr>
          <w:rFonts w:ascii="Arial" w:hAnsi="Arial" w:hint="eastAsia"/>
          <w:kern w:val="0"/>
          <w:sz w:val="20"/>
          <w:szCs w:val="20"/>
        </w:rPr>
        <w:t xml:space="preserve">Email </w:t>
      </w:r>
      <w:r>
        <w:rPr>
          <w:rFonts w:ascii="Arial" w:hAnsi="Arial"/>
          <w:kern w:val="0"/>
          <w:sz w:val="20"/>
          <w:szCs w:val="20"/>
        </w:rPr>
        <w:t xml:space="preserve">discussion report, there are </w:t>
      </w:r>
      <w:r w:rsidR="00F35B4D">
        <w:rPr>
          <w:rFonts w:ascii="Arial" w:hAnsi="Arial"/>
          <w:kern w:val="0"/>
          <w:sz w:val="20"/>
          <w:szCs w:val="20"/>
        </w:rPr>
        <w:t>4</w:t>
      </w:r>
      <w:r>
        <w:rPr>
          <w:rFonts w:ascii="Arial" w:hAnsi="Arial"/>
          <w:kern w:val="0"/>
          <w:sz w:val="20"/>
          <w:szCs w:val="20"/>
        </w:rPr>
        <w:t xml:space="preserve"> options for SN-initiated inter-SN CPC [2].</w:t>
      </w:r>
      <w:r w:rsidR="00157D7B">
        <w:rPr>
          <w:rFonts w:ascii="Arial" w:hAnsi="Arial"/>
          <w:kern w:val="0"/>
          <w:sz w:val="20"/>
          <w:szCs w:val="20"/>
        </w:rPr>
        <w:t xml:space="preserve"> Regarding the execution condition, it is clear that the SN should generate </w:t>
      </w:r>
      <w:r w:rsidR="00F35B4D">
        <w:rPr>
          <w:rFonts w:ascii="Arial" w:hAnsi="Arial"/>
          <w:kern w:val="0"/>
          <w:sz w:val="20"/>
          <w:szCs w:val="20"/>
        </w:rPr>
        <w:t xml:space="preserve">it </w:t>
      </w:r>
      <w:r w:rsidR="00157D7B">
        <w:rPr>
          <w:rFonts w:ascii="Arial" w:hAnsi="Arial"/>
          <w:kern w:val="0"/>
          <w:sz w:val="20"/>
          <w:szCs w:val="20"/>
        </w:rPr>
        <w:t xml:space="preserve">and </w:t>
      </w:r>
      <w:r w:rsidR="00F35B4D">
        <w:rPr>
          <w:rFonts w:ascii="Arial" w:hAnsi="Arial"/>
          <w:kern w:val="0"/>
          <w:sz w:val="20"/>
          <w:szCs w:val="20"/>
        </w:rPr>
        <w:t>this</w:t>
      </w:r>
      <w:r w:rsidR="00157D7B">
        <w:rPr>
          <w:rFonts w:ascii="Arial" w:hAnsi="Arial"/>
          <w:kern w:val="0"/>
          <w:sz w:val="20"/>
          <w:szCs w:val="20"/>
        </w:rPr>
        <w:t xml:space="preserve"> seems common among </w:t>
      </w:r>
      <w:r w:rsidR="00F35B4D">
        <w:rPr>
          <w:rFonts w:ascii="Arial" w:hAnsi="Arial"/>
          <w:kern w:val="0"/>
          <w:sz w:val="20"/>
          <w:szCs w:val="20"/>
        </w:rPr>
        <w:t>4</w:t>
      </w:r>
      <w:r w:rsidR="00157D7B">
        <w:rPr>
          <w:rFonts w:ascii="Arial" w:hAnsi="Arial"/>
          <w:kern w:val="0"/>
          <w:sz w:val="20"/>
          <w:szCs w:val="20"/>
        </w:rPr>
        <w:t xml:space="preserve"> options. Hence, the main issue is who/how to generate the final RRC message.</w:t>
      </w:r>
    </w:p>
    <w:tbl>
      <w:tblPr>
        <w:tblStyle w:val="a7"/>
        <w:tblW w:w="0" w:type="auto"/>
        <w:tblLook w:val="04A0" w:firstRow="1" w:lastRow="0" w:firstColumn="1" w:lastColumn="0" w:noHBand="0" w:noVBand="1"/>
      </w:tblPr>
      <w:tblGrid>
        <w:gridCol w:w="9629"/>
      </w:tblGrid>
      <w:tr w:rsidR="00840ED8" w:rsidTr="00840ED8">
        <w:tc>
          <w:tcPr>
            <w:tcW w:w="9629" w:type="dxa"/>
          </w:tcPr>
          <w:p w:rsidR="005B2085" w:rsidRPr="005B2085" w:rsidRDefault="005B2085" w:rsidP="005B2085">
            <w:pPr>
              <w:widowControl/>
              <w:spacing w:after="180" w:line="259" w:lineRule="auto"/>
              <w:jc w:val="left"/>
              <w:rPr>
                <w:rFonts w:ascii="Times New Roman" w:eastAsia="SimSun" w:hAnsi="Times New Roman" w:cs="Times New Roman"/>
                <w:b/>
                <w:kern w:val="0"/>
                <w:sz w:val="28"/>
                <w:szCs w:val="28"/>
                <w:lang w:eastAsia="zh-CN"/>
              </w:rPr>
            </w:pPr>
            <w:r w:rsidRPr="005B2085">
              <w:rPr>
                <w:rFonts w:ascii="Times New Roman" w:eastAsia="SimSun" w:hAnsi="Times New Roman" w:cs="Times New Roman"/>
                <w:b/>
                <w:kern w:val="0"/>
                <w:sz w:val="28"/>
                <w:szCs w:val="28"/>
                <w:lang w:eastAsia="en-US"/>
              </w:rPr>
              <w:t xml:space="preserve">2.3 Execution condition\ RRC message for </w:t>
            </w:r>
            <w:r w:rsidRPr="00C91D3C">
              <w:rPr>
                <w:rFonts w:ascii="Times New Roman" w:eastAsia="SimSun" w:hAnsi="Times New Roman" w:cs="Times New Roman"/>
                <w:b/>
                <w:kern w:val="0"/>
                <w:sz w:val="28"/>
                <w:szCs w:val="28"/>
                <w:highlight w:val="yellow"/>
                <w:lang w:eastAsia="en-US"/>
              </w:rPr>
              <w:t>SN initiated</w:t>
            </w:r>
            <w:r w:rsidRPr="005B2085">
              <w:rPr>
                <w:rFonts w:ascii="Times New Roman" w:eastAsia="SimSun" w:hAnsi="Times New Roman" w:cs="Times New Roman"/>
                <w:b/>
                <w:kern w:val="0"/>
                <w:sz w:val="28"/>
                <w:szCs w:val="28"/>
                <w:lang w:eastAsia="en-US"/>
              </w:rPr>
              <w:t xml:space="preserve"> Inter-SN CPC</w:t>
            </w:r>
          </w:p>
          <w:p w:rsidR="00840ED8" w:rsidRPr="00840ED8" w:rsidRDefault="005B2085" w:rsidP="00840ED8">
            <w:pPr>
              <w:widowControl/>
              <w:spacing w:after="180" w:line="259" w:lineRule="auto"/>
              <w:rPr>
                <w:rFonts w:ascii="Times New Roman" w:eastAsia="SimSun" w:hAnsi="Times New Roman" w:cs="Times New Roman"/>
                <w:b/>
                <w:kern w:val="0"/>
                <w:sz w:val="20"/>
                <w:szCs w:val="20"/>
                <w:lang w:eastAsia="en-US"/>
              </w:rPr>
            </w:pPr>
            <w:r>
              <w:rPr>
                <w:rFonts w:ascii="Times New Roman" w:eastAsia="SimSun" w:hAnsi="Times New Roman" w:cs="Times New Roman"/>
                <w:b/>
                <w:kern w:val="0"/>
                <w:sz w:val="20"/>
                <w:szCs w:val="20"/>
                <w:lang w:eastAsia="en-US"/>
              </w:rPr>
              <w:t>…</w:t>
            </w:r>
            <w:r>
              <w:rPr>
                <w:rFonts w:ascii="Times New Roman" w:eastAsia="SimSun" w:hAnsi="Times New Roman" w:cs="Times New Roman"/>
                <w:b/>
                <w:kern w:val="0"/>
                <w:sz w:val="20"/>
                <w:szCs w:val="20"/>
                <w:lang w:eastAsia="en-US"/>
              </w:rPr>
              <w:br/>
            </w:r>
            <w:r w:rsidR="00840ED8" w:rsidRPr="00840ED8">
              <w:rPr>
                <w:rFonts w:ascii="Times New Roman" w:eastAsia="SimSun" w:hAnsi="Times New Roman" w:cs="Times New Roman"/>
                <w:b/>
                <w:kern w:val="0"/>
                <w:sz w:val="20"/>
                <w:szCs w:val="20"/>
                <w:lang w:eastAsia="en-US"/>
              </w:rPr>
              <w:t>Option 1:</w:t>
            </w:r>
            <w:r w:rsidR="00840ED8" w:rsidRPr="00840ED8">
              <w:rPr>
                <w:rFonts w:ascii="Times New Roman" w:eastAsia="SimSun" w:hAnsi="Times New Roman" w:cs="Times New Roman"/>
                <w:b/>
                <w:kern w:val="0"/>
                <w:sz w:val="20"/>
                <w:szCs w:val="20"/>
                <w:lang w:eastAsia="en-US"/>
              </w:rPr>
              <w:tab/>
              <w:t xml:space="preserve">The MN generates CPC. The source SN sets the execution condition and communicates it to the MN. The MN generates the conditional reconfiguration message including the execution condition(s) provided by the source SN and RRCReconfiguration provided by the candidate PSCell(s). </w:t>
            </w:r>
          </w:p>
          <w:p w:rsidR="00840ED8" w:rsidRPr="00840ED8" w:rsidRDefault="00840ED8" w:rsidP="00840ED8">
            <w:pPr>
              <w:widowControl/>
              <w:spacing w:after="180" w:line="259" w:lineRule="auto"/>
              <w:rPr>
                <w:rFonts w:ascii="Times New Roman" w:eastAsia="SimSun" w:hAnsi="Times New Roman" w:cs="Times New Roman"/>
                <w:b/>
                <w:kern w:val="0"/>
                <w:sz w:val="20"/>
                <w:szCs w:val="20"/>
                <w:lang w:eastAsia="en-US"/>
              </w:rPr>
            </w:pPr>
            <w:r w:rsidRPr="00840ED8">
              <w:rPr>
                <w:rFonts w:ascii="Times New Roman" w:eastAsia="SimSun" w:hAnsi="Times New Roman" w:cs="Times New Roman"/>
                <w:b/>
                <w:kern w:val="0"/>
                <w:sz w:val="20"/>
                <w:szCs w:val="20"/>
                <w:lang w:eastAsia="en-US"/>
              </w:rPr>
              <w:t>Option 2:</w:t>
            </w:r>
            <w:r w:rsidRPr="00840ED8">
              <w:rPr>
                <w:rFonts w:ascii="Times New Roman" w:eastAsia="SimSun" w:hAnsi="Times New Roman" w:cs="Times New Roman"/>
                <w:b/>
                <w:kern w:val="0"/>
                <w:sz w:val="20"/>
                <w:szCs w:val="20"/>
                <w:lang w:eastAsia="en-US"/>
              </w:rPr>
              <w:tab/>
              <w:t>The target SN generates CPC. The source SN sets the execution condition and communicates it to the target SN. The target SN generates the conditional configuration message. The target SN generated conditional configuration message is provided to the MN (possibly in a transparent container) for transmission to the UE.</w:t>
            </w:r>
          </w:p>
          <w:p w:rsidR="00840ED8" w:rsidRDefault="00840ED8" w:rsidP="00840ED8">
            <w:pPr>
              <w:widowControl/>
              <w:spacing w:after="180" w:line="259" w:lineRule="auto"/>
              <w:rPr>
                <w:rFonts w:ascii="Times New Roman" w:eastAsia="SimSun" w:hAnsi="Times New Roman" w:cs="Times New Roman"/>
                <w:kern w:val="0"/>
                <w:sz w:val="20"/>
                <w:szCs w:val="20"/>
                <w:lang w:eastAsia="en-US"/>
              </w:rPr>
            </w:pPr>
            <w:r w:rsidRPr="00840ED8">
              <w:rPr>
                <w:rFonts w:ascii="Times New Roman" w:eastAsia="SimSun" w:hAnsi="Times New Roman" w:cs="Times New Roman"/>
                <w:b/>
                <w:kern w:val="0"/>
                <w:sz w:val="20"/>
                <w:szCs w:val="20"/>
                <w:lang w:eastAsia="en-US"/>
              </w:rPr>
              <w:t>Option 3:</w:t>
            </w:r>
            <w:r w:rsidRPr="00840ED8">
              <w:rPr>
                <w:rFonts w:ascii="Times New Roman" w:eastAsia="SimSun" w:hAnsi="Times New Roman" w:cs="Times New Roman"/>
                <w:b/>
                <w:kern w:val="0"/>
                <w:sz w:val="20"/>
                <w:szCs w:val="20"/>
                <w:lang w:eastAsia="en-US"/>
              </w:rPr>
              <w:tab/>
              <w:t>The source SN generates CPC. The source SN sets the execution condition. The source SN communicates with target SN and receives RRCReconfiguration provided by the candidate PSCell(s). The source SN generates the conditional reconfiguration message and provide it to the MN (possibly in a transparent container) for transmission to the UE</w:t>
            </w:r>
            <w:r w:rsidR="00473336">
              <w:rPr>
                <w:rFonts w:ascii="Times New Roman" w:eastAsia="SimSun" w:hAnsi="Times New Roman" w:cs="Times New Roman"/>
                <w:kern w:val="0"/>
                <w:sz w:val="20"/>
                <w:szCs w:val="20"/>
                <w:lang w:eastAsia="en-US"/>
              </w:rPr>
              <w:t xml:space="preserve">. </w:t>
            </w:r>
          </w:p>
          <w:p w:rsidR="00F35B4D" w:rsidRPr="00F35B4D" w:rsidRDefault="00F35B4D" w:rsidP="00840ED8">
            <w:pPr>
              <w:widowControl/>
              <w:spacing w:after="180" w:line="259" w:lineRule="auto"/>
              <w:rPr>
                <w:rFonts w:ascii="Times New Roman" w:eastAsia="SimSun" w:hAnsi="Times New Roman" w:cs="Times New Roman"/>
                <w:b/>
                <w:bCs/>
                <w:kern w:val="0"/>
                <w:sz w:val="20"/>
                <w:szCs w:val="20"/>
                <w:lang w:eastAsia="en-US"/>
              </w:rPr>
            </w:pPr>
            <w:r w:rsidRPr="00F35B4D">
              <w:rPr>
                <w:rFonts w:ascii="Times New Roman" w:eastAsia="SimSun" w:hAnsi="Times New Roman" w:cs="Times New Roman"/>
                <w:b/>
                <w:bCs/>
                <w:kern w:val="0"/>
                <w:sz w:val="20"/>
                <w:szCs w:val="20"/>
                <w:lang w:eastAsia="en-US"/>
              </w:rPr>
              <w:lastRenderedPageBreak/>
              <w:t xml:space="preserve">Option 4: The source SN requests MN to perform SN change (the same legacy SN CHG REQD message) and the rest part follows </w:t>
            </w:r>
            <w:r w:rsidRPr="00F35B4D">
              <w:rPr>
                <w:rFonts w:ascii="Times New Roman" w:eastAsia="SimSun" w:hAnsi="Times New Roman" w:cs="Times New Roman"/>
                <w:b/>
                <w:bCs/>
                <w:kern w:val="0"/>
                <w:sz w:val="20"/>
                <w:szCs w:val="20"/>
                <w:highlight w:val="lightGray"/>
                <w:lang w:eastAsia="en-US"/>
              </w:rPr>
              <w:t>the same as the MN-initiated inter-SN CPC</w:t>
            </w:r>
            <w:r w:rsidRPr="00F35B4D">
              <w:rPr>
                <w:rFonts w:ascii="Times New Roman" w:eastAsia="SimSun" w:hAnsi="Times New Roman" w:cs="Times New Roman"/>
                <w:b/>
                <w:bCs/>
                <w:kern w:val="0"/>
                <w:sz w:val="20"/>
                <w:szCs w:val="20"/>
                <w:lang w:eastAsia="en-US"/>
              </w:rPr>
              <w:t xml:space="preserve"> </w:t>
            </w:r>
            <w:r w:rsidRPr="00F35B4D">
              <w:rPr>
                <w:rFonts w:ascii="Times New Roman" w:eastAsia="SimSun" w:hAnsi="Times New Roman" w:cs="Times New Roman"/>
                <w:b/>
                <w:bCs/>
                <w:kern w:val="0"/>
                <w:sz w:val="20"/>
                <w:szCs w:val="20"/>
                <w:highlight w:val="darkGray"/>
                <w:lang w:eastAsia="en-US"/>
              </w:rPr>
              <w:t>in Option 2</w:t>
            </w:r>
            <w:r w:rsidRPr="00F35B4D">
              <w:rPr>
                <w:rFonts w:ascii="Times New Roman" w:eastAsia="SimSun" w:hAnsi="Times New Roman" w:cs="Times New Roman"/>
                <w:b/>
                <w:bCs/>
                <w:kern w:val="0"/>
                <w:sz w:val="20"/>
                <w:szCs w:val="20"/>
                <w:lang w:eastAsia="en-US"/>
              </w:rPr>
              <w:t>, for which the target-SN-generated CPC message is provided to the MN for transmission to the UE.</w:t>
            </w:r>
          </w:p>
        </w:tc>
      </w:tr>
    </w:tbl>
    <w:p w:rsidR="003E16F6" w:rsidRPr="002C6C08" w:rsidRDefault="003E16F6" w:rsidP="003E16F6">
      <w:pPr>
        <w:widowControl/>
        <w:spacing w:after="120" w:line="240" w:lineRule="atLeast"/>
        <w:rPr>
          <w:rFonts w:ascii="Arial" w:hAnsi="Arial"/>
          <w:kern w:val="0"/>
          <w:sz w:val="20"/>
          <w:szCs w:val="20"/>
        </w:rPr>
      </w:pPr>
    </w:p>
    <w:p w:rsidR="00F62895" w:rsidRDefault="00F62895" w:rsidP="003E16F6">
      <w:pPr>
        <w:widowControl/>
        <w:spacing w:after="120" w:line="240" w:lineRule="atLeast"/>
        <w:rPr>
          <w:rFonts w:ascii="Arial" w:hAnsi="Arial"/>
          <w:kern w:val="0"/>
          <w:sz w:val="20"/>
          <w:szCs w:val="20"/>
        </w:rPr>
      </w:pPr>
      <w:r>
        <w:rPr>
          <w:rFonts w:ascii="Arial" w:hAnsi="Arial" w:hint="eastAsia"/>
          <w:kern w:val="0"/>
          <w:sz w:val="20"/>
          <w:szCs w:val="20"/>
        </w:rPr>
        <w:t>T</w:t>
      </w:r>
      <w:r w:rsidR="00E214D3">
        <w:rPr>
          <w:rFonts w:ascii="Arial" w:hAnsi="Arial" w:hint="eastAsia"/>
          <w:kern w:val="0"/>
          <w:sz w:val="20"/>
          <w:szCs w:val="20"/>
        </w:rPr>
        <w:t xml:space="preserve">here </w:t>
      </w:r>
      <w:r w:rsidR="00E214D3">
        <w:rPr>
          <w:rFonts w:ascii="Arial" w:hAnsi="Arial"/>
          <w:kern w:val="0"/>
          <w:sz w:val="20"/>
          <w:szCs w:val="20"/>
        </w:rPr>
        <w:t xml:space="preserve">are </w:t>
      </w:r>
      <w:r w:rsidR="00E214D3">
        <w:rPr>
          <w:rFonts w:ascii="Arial" w:hAnsi="Arial" w:hint="eastAsia"/>
          <w:kern w:val="0"/>
          <w:sz w:val="20"/>
          <w:szCs w:val="20"/>
        </w:rPr>
        <w:t xml:space="preserve">some </w:t>
      </w:r>
      <w:r w:rsidR="00E214D3">
        <w:rPr>
          <w:rFonts w:ascii="Arial" w:hAnsi="Arial"/>
          <w:kern w:val="0"/>
          <w:sz w:val="20"/>
          <w:szCs w:val="20"/>
        </w:rPr>
        <w:t xml:space="preserve">important </w:t>
      </w:r>
      <w:r w:rsidR="00E214D3">
        <w:rPr>
          <w:rFonts w:ascii="Arial" w:hAnsi="Arial" w:hint="eastAsia"/>
          <w:kern w:val="0"/>
          <w:sz w:val="20"/>
          <w:szCs w:val="20"/>
        </w:rPr>
        <w:t>observation</w:t>
      </w:r>
      <w:r w:rsidR="00E214D3">
        <w:rPr>
          <w:rFonts w:ascii="Arial" w:hAnsi="Arial"/>
          <w:kern w:val="0"/>
          <w:sz w:val="20"/>
          <w:szCs w:val="20"/>
        </w:rPr>
        <w:t>s</w:t>
      </w:r>
      <w:r>
        <w:rPr>
          <w:rFonts w:ascii="Arial" w:hAnsi="Arial" w:hint="eastAsia"/>
          <w:kern w:val="0"/>
          <w:sz w:val="20"/>
          <w:szCs w:val="20"/>
        </w:rPr>
        <w:t xml:space="preserve"> from each of companies </w:t>
      </w:r>
      <w:r>
        <w:rPr>
          <w:rFonts w:ascii="Arial" w:hAnsi="Arial"/>
          <w:kern w:val="0"/>
          <w:sz w:val="20"/>
          <w:szCs w:val="20"/>
        </w:rPr>
        <w:t>when</w:t>
      </w:r>
      <w:r w:rsidR="002371CA">
        <w:rPr>
          <w:rFonts w:ascii="Arial" w:hAnsi="Arial"/>
          <w:kern w:val="0"/>
          <w:sz w:val="20"/>
          <w:szCs w:val="20"/>
        </w:rPr>
        <w:t xml:space="preserve"> they decide a preferred option, which are summarized below [2].</w:t>
      </w:r>
    </w:p>
    <w:tbl>
      <w:tblPr>
        <w:tblStyle w:val="a7"/>
        <w:tblW w:w="9634" w:type="dxa"/>
        <w:tblLook w:val="04A0" w:firstRow="1" w:lastRow="0" w:firstColumn="1" w:lastColumn="0" w:noHBand="0" w:noVBand="1"/>
      </w:tblPr>
      <w:tblGrid>
        <w:gridCol w:w="792"/>
        <w:gridCol w:w="3172"/>
        <w:gridCol w:w="2977"/>
        <w:gridCol w:w="2693"/>
      </w:tblGrid>
      <w:tr w:rsidR="00514D93" w:rsidTr="00F86438">
        <w:trPr>
          <w:trHeight w:val="370"/>
        </w:trPr>
        <w:tc>
          <w:tcPr>
            <w:tcW w:w="792" w:type="dxa"/>
            <w:shd w:val="clear" w:color="auto" w:fill="FFD966" w:themeFill="accent4" w:themeFillTint="99"/>
          </w:tcPr>
          <w:p w:rsidR="00514D93" w:rsidRPr="00757969" w:rsidRDefault="00514D93" w:rsidP="00FB09C7">
            <w:pPr>
              <w:widowControl/>
              <w:spacing w:after="40" w:line="240" w:lineRule="atLeast"/>
              <w:contextualSpacing/>
              <w:jc w:val="center"/>
              <w:rPr>
                <w:rFonts w:ascii="Calibri" w:hAnsi="Calibri" w:cs="Calibri"/>
                <w:b/>
                <w:kern w:val="0"/>
                <w:sz w:val="20"/>
                <w:szCs w:val="20"/>
              </w:rPr>
            </w:pPr>
            <w:r w:rsidRPr="00757969">
              <w:rPr>
                <w:rFonts w:ascii="Calibri" w:hAnsi="Calibri" w:cs="Calibri"/>
                <w:b/>
                <w:kern w:val="0"/>
                <w:sz w:val="20"/>
                <w:szCs w:val="20"/>
              </w:rPr>
              <w:t>Option</w:t>
            </w:r>
          </w:p>
        </w:tc>
        <w:tc>
          <w:tcPr>
            <w:tcW w:w="3172" w:type="dxa"/>
            <w:shd w:val="clear" w:color="auto" w:fill="FBE4D5" w:themeFill="accent2" w:themeFillTint="33"/>
          </w:tcPr>
          <w:p w:rsidR="00514D93" w:rsidRPr="00757969" w:rsidRDefault="00514D93" w:rsidP="00FB09C7">
            <w:pPr>
              <w:widowControl/>
              <w:spacing w:after="40" w:line="240" w:lineRule="atLeast"/>
              <w:contextualSpacing/>
              <w:rPr>
                <w:rFonts w:ascii="Calibri" w:hAnsi="Calibri" w:cs="Calibri"/>
                <w:b/>
                <w:kern w:val="0"/>
                <w:sz w:val="20"/>
                <w:szCs w:val="20"/>
              </w:rPr>
            </w:pPr>
            <w:r w:rsidRPr="00757969">
              <w:rPr>
                <w:rFonts w:ascii="Calibri" w:hAnsi="Calibri" w:cs="Calibri"/>
                <w:b/>
                <w:kern w:val="0"/>
                <w:sz w:val="20"/>
                <w:szCs w:val="20"/>
              </w:rPr>
              <w:t>Prefer, because ..</w:t>
            </w:r>
          </w:p>
        </w:tc>
        <w:tc>
          <w:tcPr>
            <w:tcW w:w="2977" w:type="dxa"/>
            <w:shd w:val="clear" w:color="auto" w:fill="DEEAF6" w:themeFill="accent1" w:themeFillTint="33"/>
          </w:tcPr>
          <w:p w:rsidR="00514D93" w:rsidRPr="00757969" w:rsidRDefault="00514D93" w:rsidP="00FB09C7">
            <w:pPr>
              <w:widowControl/>
              <w:spacing w:after="40" w:line="240" w:lineRule="atLeast"/>
              <w:contextualSpacing/>
              <w:rPr>
                <w:rFonts w:ascii="Calibri" w:hAnsi="Calibri" w:cs="Calibri"/>
                <w:b/>
                <w:kern w:val="0"/>
                <w:sz w:val="20"/>
                <w:szCs w:val="20"/>
              </w:rPr>
            </w:pPr>
            <w:r w:rsidRPr="00757969">
              <w:rPr>
                <w:rFonts w:ascii="Calibri" w:hAnsi="Calibri" w:cs="Calibri"/>
                <w:b/>
                <w:kern w:val="0"/>
                <w:sz w:val="20"/>
                <w:szCs w:val="20"/>
              </w:rPr>
              <w:t>Not prefer, because ..</w:t>
            </w:r>
          </w:p>
        </w:tc>
        <w:tc>
          <w:tcPr>
            <w:tcW w:w="2693" w:type="dxa"/>
            <w:shd w:val="clear" w:color="auto" w:fill="DEEAF6" w:themeFill="accent1" w:themeFillTint="33"/>
          </w:tcPr>
          <w:p w:rsidR="00514D93" w:rsidRPr="00757969" w:rsidRDefault="00514D93" w:rsidP="00FB09C7">
            <w:pPr>
              <w:widowControl/>
              <w:spacing w:after="40" w:line="240" w:lineRule="atLeast"/>
              <w:contextualSpacing/>
              <w:rPr>
                <w:rFonts w:ascii="Calibri" w:hAnsi="Calibri" w:cs="Calibri"/>
                <w:b/>
                <w:kern w:val="0"/>
                <w:sz w:val="20"/>
                <w:szCs w:val="20"/>
              </w:rPr>
            </w:pPr>
            <w:r>
              <w:rPr>
                <w:rFonts w:ascii="Calibri" w:hAnsi="Calibri" w:cs="Calibri" w:hint="eastAsia"/>
                <w:b/>
                <w:kern w:val="0"/>
                <w:sz w:val="20"/>
                <w:szCs w:val="20"/>
              </w:rPr>
              <w:t>Remarks</w:t>
            </w:r>
          </w:p>
        </w:tc>
      </w:tr>
      <w:tr w:rsidR="00514D93" w:rsidTr="00F86438">
        <w:tc>
          <w:tcPr>
            <w:tcW w:w="792" w:type="dxa"/>
            <w:shd w:val="clear" w:color="auto" w:fill="FFD966" w:themeFill="accent4" w:themeFillTint="99"/>
          </w:tcPr>
          <w:p w:rsidR="00514D93" w:rsidRPr="00757969" w:rsidRDefault="00514D93" w:rsidP="00FB09C7">
            <w:pPr>
              <w:widowControl/>
              <w:spacing w:after="40" w:line="240" w:lineRule="atLeast"/>
              <w:contextualSpacing/>
              <w:jc w:val="center"/>
              <w:rPr>
                <w:rFonts w:ascii="Calibri" w:hAnsi="Calibri" w:cs="Calibri"/>
                <w:b/>
                <w:kern w:val="0"/>
                <w:sz w:val="20"/>
                <w:szCs w:val="20"/>
              </w:rPr>
            </w:pPr>
            <w:r w:rsidRPr="00757969">
              <w:rPr>
                <w:rFonts w:ascii="Calibri" w:hAnsi="Calibri" w:cs="Calibri"/>
                <w:b/>
                <w:kern w:val="0"/>
                <w:sz w:val="20"/>
                <w:szCs w:val="20"/>
              </w:rPr>
              <w:t>1</w:t>
            </w:r>
          </w:p>
        </w:tc>
        <w:tc>
          <w:tcPr>
            <w:tcW w:w="3172" w:type="dxa"/>
            <w:shd w:val="clear" w:color="auto" w:fill="FBE4D5" w:themeFill="accent2" w:themeFillTint="33"/>
          </w:tcPr>
          <w:p w:rsidR="00514D93" w:rsidRPr="00300505" w:rsidRDefault="00514D93" w:rsidP="0001756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300505">
              <w:rPr>
                <w:rFonts w:ascii="Calibri" w:hAnsi="Calibri" w:cs="Calibri"/>
                <w:kern w:val="0"/>
                <w:sz w:val="20"/>
                <w:szCs w:val="20"/>
              </w:rPr>
              <w:t>SN Change procedure in network side can be reused mostly</w:t>
            </w:r>
          </w:p>
          <w:p w:rsidR="00514D93" w:rsidRPr="00300505" w:rsidRDefault="00514D93" w:rsidP="0001756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300505">
              <w:rPr>
                <w:rFonts w:ascii="Calibri" w:hAnsi="Calibri" w:cs="Calibri"/>
                <w:kern w:val="0"/>
                <w:sz w:val="20"/>
                <w:szCs w:val="20"/>
              </w:rPr>
              <w:t xml:space="preserve">Less X2/Xn signaling </w:t>
            </w:r>
            <w:r w:rsidR="00937359">
              <w:rPr>
                <w:rFonts w:ascii="Calibri" w:hAnsi="Calibri" w:cs="Calibri"/>
                <w:kern w:val="0"/>
                <w:sz w:val="20"/>
                <w:szCs w:val="20"/>
              </w:rPr>
              <w:t>than Opt</w:t>
            </w:r>
            <w:r w:rsidRPr="00300505">
              <w:rPr>
                <w:rFonts w:ascii="Calibri" w:hAnsi="Calibri" w:cs="Calibri"/>
                <w:kern w:val="0"/>
                <w:sz w:val="20"/>
                <w:szCs w:val="20"/>
              </w:rPr>
              <w:t>3</w:t>
            </w:r>
          </w:p>
          <w:p w:rsidR="00F2177E" w:rsidRPr="00300505" w:rsidRDefault="00F2177E" w:rsidP="0001756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300505">
              <w:rPr>
                <w:rFonts w:ascii="Calibri" w:hAnsi="Calibri" w:cs="Calibri"/>
                <w:kern w:val="0"/>
                <w:sz w:val="20"/>
                <w:szCs w:val="20"/>
              </w:rPr>
              <w:t>aligned with MN-initiated CPC</w:t>
            </w:r>
          </w:p>
          <w:p w:rsidR="00300505" w:rsidRPr="00300505" w:rsidRDefault="00300505" w:rsidP="0001756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sz w:val="20"/>
                <w:szCs w:val="20"/>
                <w:lang w:val="en-US" w:eastAsia="zh-CN"/>
              </w:rPr>
              <w:t xml:space="preserve">can support </w:t>
            </w:r>
            <w:r w:rsidRPr="00300505">
              <w:rPr>
                <w:rFonts w:ascii="Calibri" w:hAnsi="Calibri" w:cs="Calibri"/>
                <w:sz w:val="20"/>
                <w:szCs w:val="20"/>
                <w:lang w:val="en-US" w:eastAsia="zh-CN"/>
              </w:rPr>
              <w:t>simultaneous activation of new configura</w:t>
            </w:r>
            <w:r>
              <w:rPr>
                <w:rFonts w:ascii="Calibri" w:hAnsi="Calibri" w:cs="Calibri"/>
                <w:sz w:val="20"/>
                <w:szCs w:val="20"/>
                <w:lang w:val="en-US" w:eastAsia="zh-CN"/>
              </w:rPr>
              <w:t xml:space="preserve">tion from both MN and SN at </w:t>
            </w:r>
            <w:r w:rsidRPr="00300505">
              <w:rPr>
                <w:rFonts w:ascii="Calibri" w:hAnsi="Calibri" w:cs="Calibri"/>
                <w:sz w:val="20"/>
                <w:szCs w:val="20"/>
                <w:lang w:val="en-US" w:eastAsia="zh-CN"/>
              </w:rPr>
              <w:t>UE side</w:t>
            </w:r>
          </w:p>
        </w:tc>
        <w:tc>
          <w:tcPr>
            <w:tcW w:w="2977" w:type="dxa"/>
            <w:shd w:val="clear" w:color="auto" w:fill="DEEAF6" w:themeFill="accent1" w:themeFillTint="33"/>
          </w:tcPr>
          <w:p w:rsidR="0036448E" w:rsidRPr="00A22971" w:rsidRDefault="0036448E" w:rsidP="00A22971">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36448E">
              <w:rPr>
                <w:rFonts w:ascii="Calibri" w:eastAsia="Helvetica" w:hAnsi="Calibri" w:cs="Calibri"/>
                <w:kern w:val="0"/>
                <w:sz w:val="20"/>
                <w:szCs w:val="20"/>
                <w:lang w:val="en-US" w:eastAsia="en-US"/>
              </w:rPr>
              <w:t>MN may be a different RAT than SN and is not supposed to compreh</w:t>
            </w:r>
            <w:r>
              <w:rPr>
                <w:rFonts w:ascii="Calibri" w:eastAsia="Helvetica" w:hAnsi="Calibri" w:cs="Calibri"/>
                <w:kern w:val="0"/>
                <w:sz w:val="20"/>
                <w:szCs w:val="20"/>
                <w:lang w:val="en-US" w:eastAsia="en-US"/>
              </w:rPr>
              <w:t>end SN generated info</w:t>
            </w:r>
          </w:p>
        </w:tc>
        <w:tc>
          <w:tcPr>
            <w:tcW w:w="2693" w:type="dxa"/>
            <w:shd w:val="clear" w:color="auto" w:fill="DEEAF6" w:themeFill="accent1" w:themeFillTint="33"/>
          </w:tcPr>
          <w:p w:rsidR="00514D93" w:rsidRPr="00FB09C7" w:rsidRDefault="00614BB3" w:rsidP="0001756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S</w:t>
            </w:r>
            <w:r w:rsidR="0003134B">
              <w:rPr>
                <w:rFonts w:ascii="Calibri" w:hAnsi="Calibri" w:cs="Calibri"/>
                <w:kern w:val="0"/>
                <w:sz w:val="20"/>
                <w:szCs w:val="20"/>
              </w:rPr>
              <w:t xml:space="preserve">till </w:t>
            </w:r>
            <w:r w:rsidR="0022754D">
              <w:rPr>
                <w:rFonts w:ascii="Calibri" w:hAnsi="Calibri" w:cs="Calibri" w:hint="eastAsia"/>
                <w:kern w:val="0"/>
                <w:sz w:val="20"/>
                <w:szCs w:val="20"/>
              </w:rPr>
              <w:t xml:space="preserve">S-SN needs to know the </w:t>
            </w:r>
            <w:r w:rsidR="0022754D">
              <w:rPr>
                <w:rFonts w:ascii="Calibri" w:hAnsi="Calibri" w:cs="Calibri"/>
                <w:kern w:val="0"/>
                <w:sz w:val="20"/>
                <w:szCs w:val="20"/>
              </w:rPr>
              <w:t xml:space="preserve">result of </w:t>
            </w:r>
            <w:r w:rsidR="0022754D">
              <w:rPr>
                <w:rFonts w:ascii="Calibri" w:hAnsi="Calibri" w:cs="Calibri" w:hint="eastAsia"/>
                <w:kern w:val="0"/>
                <w:sz w:val="20"/>
                <w:szCs w:val="20"/>
              </w:rPr>
              <w:t>CPC request</w:t>
            </w:r>
          </w:p>
        </w:tc>
      </w:tr>
      <w:tr w:rsidR="00B67EB3" w:rsidTr="00F86438">
        <w:tc>
          <w:tcPr>
            <w:tcW w:w="792" w:type="dxa"/>
            <w:shd w:val="clear" w:color="auto" w:fill="FFD966" w:themeFill="accent4" w:themeFillTint="99"/>
          </w:tcPr>
          <w:p w:rsidR="00B67EB3" w:rsidRPr="00757969" w:rsidRDefault="00B67EB3" w:rsidP="00B67EB3">
            <w:pPr>
              <w:widowControl/>
              <w:spacing w:after="40" w:line="240" w:lineRule="atLeast"/>
              <w:contextualSpacing/>
              <w:jc w:val="center"/>
              <w:rPr>
                <w:rFonts w:ascii="Calibri" w:hAnsi="Calibri" w:cs="Calibri"/>
                <w:b/>
                <w:kern w:val="0"/>
                <w:sz w:val="20"/>
                <w:szCs w:val="20"/>
              </w:rPr>
            </w:pPr>
            <w:r w:rsidRPr="00757969">
              <w:rPr>
                <w:rFonts w:ascii="Calibri" w:hAnsi="Calibri" w:cs="Calibri"/>
                <w:b/>
                <w:kern w:val="0"/>
                <w:sz w:val="20"/>
                <w:szCs w:val="20"/>
              </w:rPr>
              <w:t>2</w:t>
            </w:r>
          </w:p>
        </w:tc>
        <w:tc>
          <w:tcPr>
            <w:tcW w:w="3172" w:type="dxa"/>
            <w:shd w:val="clear" w:color="auto" w:fill="FBE4D5" w:themeFill="accent2" w:themeFillTint="33"/>
          </w:tcPr>
          <w:p w:rsidR="00B67EB3" w:rsidRPr="0005500C" w:rsidRDefault="0005500C"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eastAsia="Helvetica" w:hAnsi="Calibri" w:cs="Calibri"/>
                <w:kern w:val="0"/>
                <w:sz w:val="20"/>
                <w:szCs w:val="20"/>
                <w:lang w:val="en-US" w:eastAsia="en-US"/>
              </w:rPr>
              <w:t>No need for MN to comprehend SN generated info</w:t>
            </w:r>
          </w:p>
          <w:p w:rsidR="0005500C" w:rsidRPr="0005500C" w:rsidRDefault="0005500C" w:rsidP="0005500C">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300505">
              <w:rPr>
                <w:rFonts w:ascii="Calibri" w:hAnsi="Calibri" w:cs="Calibri"/>
                <w:kern w:val="0"/>
                <w:sz w:val="20"/>
                <w:szCs w:val="20"/>
              </w:rPr>
              <w:t xml:space="preserve">Less X2/Xn signaling </w:t>
            </w:r>
            <w:r>
              <w:rPr>
                <w:rFonts w:ascii="Calibri" w:hAnsi="Calibri" w:cs="Calibri"/>
                <w:kern w:val="0"/>
                <w:sz w:val="20"/>
                <w:szCs w:val="20"/>
              </w:rPr>
              <w:t>than Opt</w:t>
            </w:r>
            <w:r w:rsidRPr="00300505">
              <w:rPr>
                <w:rFonts w:ascii="Calibri" w:hAnsi="Calibri" w:cs="Calibri"/>
                <w:kern w:val="0"/>
                <w:sz w:val="20"/>
                <w:szCs w:val="20"/>
              </w:rPr>
              <w:t>3</w:t>
            </w:r>
          </w:p>
        </w:tc>
        <w:tc>
          <w:tcPr>
            <w:tcW w:w="2977" w:type="dxa"/>
            <w:shd w:val="clear" w:color="auto" w:fill="DEEAF6" w:themeFill="accent1" w:themeFillTint="33"/>
          </w:tcPr>
          <w:p w:rsidR="00B67EB3" w:rsidRPr="00FB09C7" w:rsidRDefault="002E7704" w:rsidP="002E7704">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Difficult for S-SN to manage</w:t>
            </w:r>
            <w:r w:rsidR="002820C1">
              <w:rPr>
                <w:rFonts w:ascii="Calibri" w:hAnsi="Calibri" w:cs="Calibri"/>
                <w:kern w:val="0"/>
                <w:sz w:val="20"/>
                <w:szCs w:val="20"/>
              </w:rPr>
              <w:t>, e.g. modify the condition</w:t>
            </w:r>
          </w:p>
        </w:tc>
        <w:tc>
          <w:tcPr>
            <w:tcW w:w="2693" w:type="dxa"/>
            <w:shd w:val="clear" w:color="auto" w:fill="DEEAF6" w:themeFill="accent1" w:themeFillTint="33"/>
          </w:tcPr>
          <w:p w:rsidR="00B67EB3" w:rsidRPr="00FB09C7" w:rsidRDefault="00614B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S</w:t>
            </w:r>
            <w:r w:rsidR="00B67EB3">
              <w:rPr>
                <w:rFonts w:ascii="Calibri" w:hAnsi="Calibri" w:cs="Calibri"/>
                <w:kern w:val="0"/>
                <w:sz w:val="20"/>
                <w:szCs w:val="20"/>
              </w:rPr>
              <w:t xml:space="preserve">till </w:t>
            </w:r>
            <w:r w:rsidR="00B67EB3">
              <w:rPr>
                <w:rFonts w:ascii="Calibri" w:hAnsi="Calibri" w:cs="Calibri" w:hint="eastAsia"/>
                <w:kern w:val="0"/>
                <w:sz w:val="20"/>
                <w:szCs w:val="20"/>
              </w:rPr>
              <w:t xml:space="preserve">S-SN needs to know the </w:t>
            </w:r>
            <w:r w:rsidR="00B67EB3">
              <w:rPr>
                <w:rFonts w:ascii="Calibri" w:hAnsi="Calibri" w:cs="Calibri"/>
                <w:kern w:val="0"/>
                <w:sz w:val="20"/>
                <w:szCs w:val="20"/>
              </w:rPr>
              <w:t xml:space="preserve">result of </w:t>
            </w:r>
            <w:r w:rsidR="00B67EB3">
              <w:rPr>
                <w:rFonts w:ascii="Calibri" w:hAnsi="Calibri" w:cs="Calibri" w:hint="eastAsia"/>
                <w:kern w:val="0"/>
                <w:sz w:val="20"/>
                <w:szCs w:val="20"/>
              </w:rPr>
              <w:t>CPC request</w:t>
            </w:r>
          </w:p>
        </w:tc>
      </w:tr>
      <w:tr w:rsidR="00B67EB3" w:rsidTr="00F86438">
        <w:tc>
          <w:tcPr>
            <w:tcW w:w="792" w:type="dxa"/>
            <w:shd w:val="clear" w:color="auto" w:fill="FFD966" w:themeFill="accent4" w:themeFillTint="99"/>
          </w:tcPr>
          <w:p w:rsidR="00B67EB3" w:rsidRPr="00757969" w:rsidRDefault="00B67EB3" w:rsidP="00B67EB3">
            <w:pPr>
              <w:widowControl/>
              <w:spacing w:after="40" w:line="240" w:lineRule="atLeast"/>
              <w:contextualSpacing/>
              <w:jc w:val="center"/>
              <w:rPr>
                <w:rFonts w:ascii="Calibri" w:hAnsi="Calibri" w:cs="Calibri"/>
                <w:b/>
                <w:kern w:val="0"/>
                <w:sz w:val="20"/>
                <w:szCs w:val="20"/>
              </w:rPr>
            </w:pPr>
            <w:r w:rsidRPr="00757969">
              <w:rPr>
                <w:rFonts w:ascii="Calibri" w:hAnsi="Calibri" w:cs="Calibri"/>
                <w:b/>
                <w:kern w:val="0"/>
                <w:sz w:val="20"/>
                <w:szCs w:val="20"/>
              </w:rPr>
              <w:t>3</w:t>
            </w:r>
          </w:p>
        </w:tc>
        <w:tc>
          <w:tcPr>
            <w:tcW w:w="3172" w:type="dxa"/>
            <w:shd w:val="clear" w:color="auto" w:fill="FBE4D5" w:themeFill="accent2" w:themeFillTint="33"/>
          </w:tcPr>
          <w:p w:rsidR="00623D6B" w:rsidRPr="00623D6B" w:rsidRDefault="00623D6B" w:rsidP="00623D6B">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eastAsia="Helvetica" w:hAnsi="Calibri" w:cs="Calibri"/>
                <w:kern w:val="0"/>
                <w:sz w:val="20"/>
                <w:szCs w:val="20"/>
                <w:lang w:val="en-US" w:eastAsia="en-US"/>
              </w:rPr>
              <w:t>No need for MN to comprehend SN generated info</w:t>
            </w:r>
          </w:p>
          <w:p w:rsidR="00B67EB3" w:rsidRPr="00274B44" w:rsidRDefault="00B67E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274B44">
              <w:rPr>
                <w:rFonts w:ascii="Calibri" w:hAnsi="Calibri" w:cs="Calibri"/>
                <w:kern w:val="0"/>
                <w:sz w:val="20"/>
                <w:szCs w:val="20"/>
              </w:rPr>
              <w:t>As SN initiates CPC, SN should have a control (when MN accept)</w:t>
            </w:r>
          </w:p>
          <w:p w:rsidR="00B67EB3" w:rsidRPr="00274B44" w:rsidRDefault="00614B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eastAsia="Helvetica" w:hAnsi="Calibri" w:cs="Calibri"/>
                <w:kern w:val="0"/>
                <w:sz w:val="20"/>
                <w:szCs w:val="20"/>
                <w:lang w:val="en-US" w:eastAsia="en-US"/>
              </w:rPr>
              <w:t>C</w:t>
            </w:r>
            <w:r w:rsidR="0079490B">
              <w:rPr>
                <w:rFonts w:ascii="Calibri" w:eastAsia="Helvetica" w:hAnsi="Calibri" w:cs="Calibri"/>
                <w:kern w:val="0"/>
                <w:sz w:val="20"/>
                <w:szCs w:val="20"/>
                <w:lang w:val="en-US" w:eastAsia="en-US"/>
              </w:rPr>
              <w:t xml:space="preserve">an </w:t>
            </w:r>
            <w:r w:rsidR="00B67EB3" w:rsidRPr="00274B44">
              <w:rPr>
                <w:rFonts w:ascii="Calibri" w:eastAsia="Helvetica" w:hAnsi="Calibri" w:cs="Calibri"/>
                <w:kern w:val="0"/>
                <w:sz w:val="20"/>
                <w:szCs w:val="20"/>
                <w:lang w:val="en-US" w:eastAsia="en-US"/>
              </w:rPr>
              <w:t>keep consistenc</w:t>
            </w:r>
            <w:r w:rsidR="00B67EB3">
              <w:rPr>
                <w:rFonts w:ascii="Calibri" w:eastAsia="Helvetica" w:hAnsi="Calibri" w:cs="Calibri"/>
                <w:kern w:val="0"/>
                <w:sz w:val="20"/>
                <w:szCs w:val="20"/>
                <w:lang w:val="en-US" w:eastAsia="en-US"/>
              </w:rPr>
              <w:t>e for inter-SN and intra-SN CPC</w:t>
            </w:r>
          </w:p>
        </w:tc>
        <w:tc>
          <w:tcPr>
            <w:tcW w:w="2977" w:type="dxa"/>
            <w:shd w:val="clear" w:color="auto" w:fill="DEEAF6" w:themeFill="accent1" w:themeFillTint="33"/>
          </w:tcPr>
          <w:p w:rsidR="008E18B0" w:rsidRPr="00A22971" w:rsidRDefault="00B67EB3" w:rsidP="00A22971">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A lot of X2/Xn signaling</w:t>
            </w:r>
          </w:p>
        </w:tc>
        <w:tc>
          <w:tcPr>
            <w:tcW w:w="2693" w:type="dxa"/>
            <w:shd w:val="clear" w:color="auto" w:fill="DEEAF6" w:themeFill="accent1" w:themeFillTint="33"/>
          </w:tcPr>
          <w:p w:rsidR="00F475AB" w:rsidRDefault="00DB3C27"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hint="eastAsia"/>
                <w:kern w:val="0"/>
                <w:sz w:val="20"/>
                <w:szCs w:val="20"/>
              </w:rPr>
              <w:t>MN acceptance</w:t>
            </w:r>
            <w:r w:rsidR="005A4E3A">
              <w:rPr>
                <w:rFonts w:ascii="Calibri" w:hAnsi="Calibri" w:cs="Calibri"/>
                <w:kern w:val="0"/>
                <w:sz w:val="20"/>
                <w:szCs w:val="20"/>
              </w:rPr>
              <w:t xml:space="preserve"> is necessary (</w:t>
            </w:r>
            <w:r w:rsidR="001D2345">
              <w:rPr>
                <w:rFonts w:ascii="Calibri" w:hAnsi="Calibri" w:cs="Calibri"/>
                <w:kern w:val="0"/>
                <w:sz w:val="20"/>
                <w:szCs w:val="20"/>
              </w:rPr>
              <w:t xml:space="preserve">and </w:t>
            </w:r>
            <w:r w:rsidR="005A4E3A">
              <w:rPr>
                <w:rFonts w:ascii="Calibri" w:hAnsi="Calibri" w:cs="Calibri"/>
                <w:kern w:val="0"/>
                <w:sz w:val="20"/>
                <w:szCs w:val="20"/>
              </w:rPr>
              <w:t>assumed</w:t>
            </w:r>
            <w:r w:rsidR="001D2345">
              <w:rPr>
                <w:rFonts w:ascii="Calibri" w:hAnsi="Calibri" w:cs="Calibri"/>
                <w:kern w:val="0"/>
                <w:sz w:val="20"/>
                <w:szCs w:val="20"/>
              </w:rPr>
              <w:t xml:space="preserve"> here</w:t>
            </w:r>
            <w:r w:rsidR="005A4E3A">
              <w:rPr>
                <w:rFonts w:ascii="Calibri" w:hAnsi="Calibri" w:cs="Calibri"/>
                <w:kern w:val="0"/>
                <w:sz w:val="20"/>
                <w:szCs w:val="20"/>
              </w:rPr>
              <w:t>)</w:t>
            </w:r>
          </w:p>
          <w:p w:rsidR="00B67EB3" w:rsidRDefault="00B67E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hint="eastAsia"/>
                <w:kern w:val="0"/>
                <w:sz w:val="20"/>
                <w:szCs w:val="20"/>
              </w:rPr>
              <w:t>Comm. b</w:t>
            </w:r>
            <w:r>
              <w:rPr>
                <w:rFonts w:ascii="Calibri" w:hAnsi="Calibri" w:cs="Calibri"/>
                <w:kern w:val="0"/>
                <w:sz w:val="20"/>
                <w:szCs w:val="20"/>
              </w:rPr>
              <w:t>e</w:t>
            </w:r>
            <w:r>
              <w:rPr>
                <w:rFonts w:ascii="Calibri" w:hAnsi="Calibri" w:cs="Calibri" w:hint="eastAsia"/>
                <w:kern w:val="0"/>
                <w:sz w:val="20"/>
                <w:szCs w:val="20"/>
              </w:rPr>
              <w:t>tw</w:t>
            </w:r>
            <w:r>
              <w:rPr>
                <w:rFonts w:ascii="Calibri" w:hAnsi="Calibri" w:cs="Calibri"/>
                <w:kern w:val="0"/>
                <w:sz w:val="20"/>
                <w:szCs w:val="20"/>
              </w:rPr>
              <w:t>een</w:t>
            </w:r>
            <w:r>
              <w:rPr>
                <w:rFonts w:ascii="Calibri" w:hAnsi="Calibri" w:cs="Calibri" w:hint="eastAsia"/>
                <w:kern w:val="0"/>
                <w:sz w:val="20"/>
                <w:szCs w:val="20"/>
              </w:rPr>
              <w:t xml:space="preserve"> S-SN and T-SN is via MN</w:t>
            </w:r>
            <w:r>
              <w:rPr>
                <w:rFonts w:ascii="Calibri" w:hAnsi="Calibri" w:cs="Calibri"/>
                <w:kern w:val="0"/>
                <w:sz w:val="20"/>
                <w:szCs w:val="20"/>
              </w:rPr>
              <w:t>, not direct</w:t>
            </w:r>
          </w:p>
          <w:p w:rsidR="00B67EB3" w:rsidRDefault="00B67E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FFS in RAN3 about impact on X2/Xn</w:t>
            </w:r>
          </w:p>
        </w:tc>
      </w:tr>
      <w:tr w:rsidR="00B67EB3" w:rsidTr="00F86438">
        <w:tc>
          <w:tcPr>
            <w:tcW w:w="792" w:type="dxa"/>
            <w:shd w:val="clear" w:color="auto" w:fill="FFD966" w:themeFill="accent4" w:themeFillTint="99"/>
          </w:tcPr>
          <w:p w:rsidR="00B67EB3" w:rsidRPr="00757969" w:rsidRDefault="00B67EB3" w:rsidP="00B67EB3">
            <w:pPr>
              <w:widowControl/>
              <w:spacing w:after="40" w:line="240" w:lineRule="atLeast"/>
              <w:contextualSpacing/>
              <w:jc w:val="center"/>
              <w:rPr>
                <w:rFonts w:ascii="Calibri" w:hAnsi="Calibri" w:cs="Calibri"/>
                <w:b/>
                <w:kern w:val="0"/>
                <w:sz w:val="20"/>
                <w:szCs w:val="20"/>
              </w:rPr>
            </w:pPr>
            <w:r w:rsidRPr="00757969">
              <w:rPr>
                <w:rFonts w:ascii="Calibri" w:hAnsi="Calibri" w:cs="Calibri"/>
                <w:b/>
                <w:kern w:val="0"/>
                <w:sz w:val="20"/>
                <w:szCs w:val="20"/>
              </w:rPr>
              <w:t>4</w:t>
            </w:r>
          </w:p>
        </w:tc>
        <w:tc>
          <w:tcPr>
            <w:tcW w:w="3172" w:type="dxa"/>
            <w:shd w:val="clear" w:color="auto" w:fill="FBE4D5" w:themeFill="accent2" w:themeFillTint="33"/>
          </w:tcPr>
          <w:p w:rsidR="00B67EB3" w:rsidRPr="00FB09C7" w:rsidRDefault="00B67EB3"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sidRPr="00FB09C7">
              <w:rPr>
                <w:rFonts w:ascii="Calibri" w:hAnsi="Calibri" w:cs="Calibri"/>
                <w:kern w:val="0"/>
                <w:sz w:val="20"/>
                <w:szCs w:val="20"/>
              </w:rPr>
              <w:t>It is MN to decide whether to trigger CPC or not.</w:t>
            </w:r>
          </w:p>
        </w:tc>
        <w:tc>
          <w:tcPr>
            <w:tcW w:w="2977" w:type="dxa"/>
            <w:shd w:val="clear" w:color="auto" w:fill="DEEAF6" w:themeFill="accent1" w:themeFillTint="33"/>
          </w:tcPr>
          <w:p w:rsidR="00B67EB3" w:rsidRPr="00FB09C7" w:rsidRDefault="001266B7" w:rsidP="00B67EB3">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w:t>
            </w:r>
            <w:r w:rsidR="005615B7">
              <w:rPr>
                <w:rFonts w:ascii="Calibri" w:hAnsi="Calibri" w:cs="Calibri"/>
                <w:kern w:val="0"/>
                <w:sz w:val="20"/>
                <w:szCs w:val="20"/>
              </w:rPr>
              <w:t xml:space="preserve">it’s </w:t>
            </w:r>
            <w:r>
              <w:rPr>
                <w:rFonts w:ascii="Calibri" w:hAnsi="Calibri" w:cs="Calibri"/>
                <w:kern w:val="0"/>
                <w:sz w:val="20"/>
                <w:szCs w:val="20"/>
              </w:rPr>
              <w:t>not very clear)</w:t>
            </w:r>
          </w:p>
        </w:tc>
        <w:tc>
          <w:tcPr>
            <w:tcW w:w="2693" w:type="dxa"/>
            <w:shd w:val="clear" w:color="auto" w:fill="DEEAF6" w:themeFill="accent1" w:themeFillTint="33"/>
          </w:tcPr>
          <w:p w:rsidR="0080041A" w:rsidRDefault="00614BB3" w:rsidP="008806D7">
            <w:pPr>
              <w:pStyle w:val="a8"/>
              <w:widowControl/>
              <w:numPr>
                <w:ilvl w:val="0"/>
                <w:numId w:val="4"/>
              </w:numPr>
              <w:spacing w:after="40" w:line="240" w:lineRule="atLeast"/>
              <w:ind w:leftChars="0" w:left="176" w:hanging="176"/>
              <w:contextualSpacing/>
              <w:jc w:val="left"/>
              <w:rPr>
                <w:rFonts w:ascii="Calibri" w:hAnsi="Calibri" w:cs="Calibri"/>
                <w:kern w:val="0"/>
                <w:sz w:val="20"/>
                <w:szCs w:val="20"/>
              </w:rPr>
            </w:pPr>
            <w:r>
              <w:rPr>
                <w:rFonts w:ascii="Calibri" w:hAnsi="Calibri" w:cs="Calibri"/>
                <w:kern w:val="0"/>
                <w:sz w:val="20"/>
                <w:szCs w:val="20"/>
              </w:rPr>
              <w:t>It’</w:t>
            </w:r>
            <w:r w:rsidR="0080041A">
              <w:rPr>
                <w:rFonts w:ascii="Calibri" w:hAnsi="Calibri" w:cs="Calibri"/>
                <w:kern w:val="0"/>
                <w:sz w:val="20"/>
                <w:szCs w:val="20"/>
              </w:rPr>
              <w:t xml:space="preserve">s not </w:t>
            </w:r>
            <w:r w:rsidR="00FE3955">
              <w:rPr>
                <w:rFonts w:ascii="Calibri" w:hAnsi="Calibri" w:cs="Calibri"/>
                <w:kern w:val="0"/>
                <w:sz w:val="20"/>
                <w:szCs w:val="20"/>
              </w:rPr>
              <w:t xml:space="preserve">clear if “same as MN-initiated” or </w:t>
            </w:r>
            <w:r w:rsidR="00364739">
              <w:rPr>
                <w:rFonts w:ascii="Calibri" w:hAnsi="Calibri" w:cs="Calibri"/>
                <w:kern w:val="0"/>
                <w:sz w:val="20"/>
                <w:szCs w:val="20"/>
              </w:rPr>
              <w:t>“</w:t>
            </w:r>
            <w:r w:rsidR="0096026A">
              <w:rPr>
                <w:rFonts w:ascii="Calibri" w:hAnsi="Calibri" w:cs="Calibri"/>
                <w:kern w:val="0"/>
                <w:sz w:val="20"/>
                <w:szCs w:val="20"/>
              </w:rPr>
              <w:t xml:space="preserve">follow </w:t>
            </w:r>
            <w:r w:rsidR="00FE3955">
              <w:rPr>
                <w:rFonts w:ascii="Calibri" w:hAnsi="Calibri" w:cs="Calibri"/>
                <w:kern w:val="0"/>
                <w:sz w:val="20"/>
                <w:szCs w:val="20"/>
              </w:rPr>
              <w:t>Opt2</w:t>
            </w:r>
            <w:r w:rsidR="0096026A">
              <w:rPr>
                <w:rFonts w:ascii="Calibri" w:hAnsi="Calibri" w:cs="Calibri"/>
                <w:kern w:val="0"/>
                <w:sz w:val="20"/>
                <w:szCs w:val="20"/>
              </w:rPr>
              <w:t xml:space="preserve"> (in rest part)</w:t>
            </w:r>
            <w:r w:rsidR="00364739">
              <w:rPr>
                <w:rFonts w:ascii="Calibri" w:hAnsi="Calibri" w:cs="Calibri"/>
                <w:kern w:val="0"/>
                <w:sz w:val="20"/>
                <w:szCs w:val="20"/>
              </w:rPr>
              <w:t>”</w:t>
            </w:r>
            <w:r w:rsidR="00FE3955">
              <w:rPr>
                <w:rFonts w:ascii="Calibri" w:hAnsi="Calibri" w:cs="Calibri"/>
                <w:kern w:val="0"/>
                <w:sz w:val="20"/>
                <w:szCs w:val="20"/>
              </w:rPr>
              <w:t>? If the former</w:t>
            </w:r>
            <w:r w:rsidR="008806D7">
              <w:rPr>
                <w:rFonts w:ascii="Calibri" w:hAnsi="Calibri" w:cs="Calibri"/>
                <w:kern w:val="0"/>
                <w:sz w:val="20"/>
                <w:szCs w:val="20"/>
              </w:rPr>
              <w:t xml:space="preserve">/latter, </w:t>
            </w:r>
            <w:r w:rsidR="00FE3955">
              <w:rPr>
                <w:rFonts w:ascii="Calibri" w:hAnsi="Calibri" w:cs="Calibri"/>
                <w:kern w:val="0"/>
                <w:sz w:val="20"/>
                <w:szCs w:val="20"/>
              </w:rPr>
              <w:t>MN</w:t>
            </w:r>
            <w:r w:rsidR="008806D7">
              <w:rPr>
                <w:rFonts w:ascii="Calibri" w:hAnsi="Calibri" w:cs="Calibri"/>
                <w:kern w:val="0"/>
                <w:sz w:val="20"/>
                <w:szCs w:val="20"/>
              </w:rPr>
              <w:t>/</w:t>
            </w:r>
            <w:r w:rsidR="00092767">
              <w:rPr>
                <w:rFonts w:ascii="Calibri" w:hAnsi="Calibri" w:cs="Calibri"/>
                <w:kern w:val="0"/>
                <w:sz w:val="20"/>
                <w:szCs w:val="20"/>
              </w:rPr>
              <w:t>S-</w:t>
            </w:r>
            <w:r w:rsidR="008806D7">
              <w:rPr>
                <w:rFonts w:ascii="Calibri" w:hAnsi="Calibri" w:cs="Calibri"/>
                <w:kern w:val="0"/>
                <w:sz w:val="20"/>
                <w:szCs w:val="20"/>
              </w:rPr>
              <w:t>SN</w:t>
            </w:r>
            <w:r w:rsidR="00092767">
              <w:rPr>
                <w:rFonts w:ascii="Calibri" w:hAnsi="Calibri" w:cs="Calibri"/>
                <w:kern w:val="0"/>
                <w:sz w:val="20"/>
                <w:szCs w:val="20"/>
              </w:rPr>
              <w:t xml:space="preserve"> set</w:t>
            </w:r>
            <w:r w:rsidR="00FE3955">
              <w:rPr>
                <w:rFonts w:ascii="Calibri" w:hAnsi="Calibri" w:cs="Calibri"/>
                <w:kern w:val="0"/>
                <w:sz w:val="20"/>
                <w:szCs w:val="20"/>
              </w:rPr>
              <w:t xml:space="preserve"> </w:t>
            </w:r>
            <w:r w:rsidR="007440E6">
              <w:rPr>
                <w:rFonts w:ascii="Calibri" w:hAnsi="Calibri" w:cs="Calibri"/>
                <w:kern w:val="0"/>
                <w:sz w:val="20"/>
                <w:szCs w:val="20"/>
              </w:rPr>
              <w:t xml:space="preserve">the </w:t>
            </w:r>
            <w:r w:rsidR="00FE3955">
              <w:rPr>
                <w:rFonts w:ascii="Calibri" w:hAnsi="Calibri" w:cs="Calibri"/>
                <w:kern w:val="0"/>
                <w:sz w:val="20"/>
                <w:szCs w:val="20"/>
              </w:rPr>
              <w:t>condition</w:t>
            </w:r>
            <w:r w:rsidR="00F43010">
              <w:rPr>
                <w:rFonts w:ascii="Calibri" w:hAnsi="Calibri" w:cs="Calibri"/>
                <w:kern w:val="0"/>
                <w:sz w:val="20"/>
                <w:szCs w:val="20"/>
              </w:rPr>
              <w:t>, respectively</w:t>
            </w:r>
          </w:p>
        </w:tc>
      </w:tr>
    </w:tbl>
    <w:p w:rsidR="003E16F6" w:rsidRDefault="003E16F6" w:rsidP="003E16F6">
      <w:pPr>
        <w:widowControl/>
        <w:spacing w:after="120" w:line="240" w:lineRule="atLeast"/>
        <w:rPr>
          <w:rFonts w:ascii="Arial" w:hAnsi="Arial"/>
          <w:kern w:val="0"/>
          <w:sz w:val="20"/>
          <w:szCs w:val="20"/>
        </w:rPr>
      </w:pPr>
    </w:p>
    <w:p w:rsidR="000D14E7" w:rsidRDefault="00E214D3" w:rsidP="003E16F6">
      <w:pPr>
        <w:widowControl/>
        <w:spacing w:after="120" w:line="240" w:lineRule="atLeast"/>
        <w:rPr>
          <w:rFonts w:ascii="Arial" w:hAnsi="Arial"/>
          <w:kern w:val="0"/>
          <w:sz w:val="20"/>
          <w:szCs w:val="20"/>
        </w:rPr>
      </w:pPr>
      <w:r>
        <w:rPr>
          <w:rFonts w:ascii="Arial" w:hAnsi="Arial" w:hint="eastAsia"/>
          <w:kern w:val="0"/>
          <w:sz w:val="20"/>
          <w:szCs w:val="20"/>
        </w:rPr>
        <w:t xml:space="preserve">Considering the summary above, </w:t>
      </w:r>
      <w:r>
        <w:rPr>
          <w:rFonts w:ascii="Arial" w:hAnsi="Arial"/>
          <w:kern w:val="0"/>
          <w:sz w:val="20"/>
          <w:szCs w:val="20"/>
        </w:rPr>
        <w:t xml:space="preserve">we find some essential </w:t>
      </w:r>
      <w:r w:rsidR="00CD1B20">
        <w:rPr>
          <w:rFonts w:ascii="Arial" w:hAnsi="Arial"/>
          <w:kern w:val="0"/>
          <w:sz w:val="20"/>
          <w:szCs w:val="20"/>
        </w:rPr>
        <w:t>aspects</w:t>
      </w:r>
      <w:r w:rsidR="00D24FE7">
        <w:rPr>
          <w:rFonts w:ascii="Arial" w:hAnsi="Arial"/>
          <w:kern w:val="0"/>
          <w:sz w:val="20"/>
          <w:szCs w:val="20"/>
        </w:rPr>
        <w:t xml:space="preserve"> below</w:t>
      </w:r>
      <w:r>
        <w:rPr>
          <w:rFonts w:ascii="Arial" w:hAnsi="Arial"/>
          <w:kern w:val="0"/>
          <w:sz w:val="20"/>
          <w:szCs w:val="20"/>
        </w:rPr>
        <w:t xml:space="preserve"> which should be clarified firstly.</w:t>
      </w:r>
    </w:p>
    <w:p w:rsidR="00093138" w:rsidRPr="00865B23" w:rsidRDefault="00865B23" w:rsidP="005F0096">
      <w:pPr>
        <w:pStyle w:val="a8"/>
        <w:widowControl/>
        <w:numPr>
          <w:ilvl w:val="0"/>
          <w:numId w:val="5"/>
        </w:numPr>
        <w:spacing w:after="60" w:line="240" w:lineRule="atLeast"/>
        <w:ind w:leftChars="0"/>
        <w:rPr>
          <w:rFonts w:ascii="Arial" w:hAnsi="Arial"/>
          <w:kern w:val="0"/>
          <w:sz w:val="20"/>
          <w:szCs w:val="20"/>
        </w:rPr>
      </w:pPr>
      <w:r>
        <w:rPr>
          <w:rFonts w:ascii="Arial" w:hAnsi="Arial"/>
          <w:kern w:val="0"/>
          <w:sz w:val="20"/>
          <w:szCs w:val="20"/>
        </w:rPr>
        <w:t xml:space="preserve">Does </w:t>
      </w:r>
      <w:r w:rsidR="00BC2F19">
        <w:rPr>
          <w:rFonts w:ascii="Arial" w:hAnsi="Arial"/>
          <w:kern w:val="0"/>
          <w:sz w:val="20"/>
          <w:szCs w:val="20"/>
        </w:rPr>
        <w:t>“SN-initiated inter-SN CPC</w:t>
      </w:r>
      <w:r>
        <w:rPr>
          <w:rFonts w:ascii="Arial" w:hAnsi="Arial"/>
          <w:kern w:val="0"/>
          <w:sz w:val="20"/>
          <w:szCs w:val="20"/>
        </w:rPr>
        <w:t xml:space="preserve"> mean that the </w:t>
      </w:r>
      <w:r w:rsidR="00376FAF">
        <w:rPr>
          <w:rFonts w:ascii="Arial" w:hAnsi="Arial"/>
          <w:kern w:val="0"/>
          <w:sz w:val="20"/>
          <w:szCs w:val="20"/>
        </w:rPr>
        <w:t>S-</w:t>
      </w:r>
      <w:r>
        <w:rPr>
          <w:rFonts w:ascii="Arial" w:hAnsi="Arial" w:hint="eastAsia"/>
          <w:kern w:val="0"/>
          <w:sz w:val="20"/>
          <w:szCs w:val="20"/>
        </w:rPr>
        <w:t xml:space="preserve">SN </w:t>
      </w:r>
      <w:r>
        <w:rPr>
          <w:rFonts w:ascii="Arial" w:hAnsi="Arial"/>
          <w:kern w:val="0"/>
          <w:sz w:val="20"/>
          <w:szCs w:val="20"/>
        </w:rPr>
        <w:t>requests the MN to accept the CPC based on the execution condition set by the S</w:t>
      </w:r>
      <w:r w:rsidR="00376FAF">
        <w:rPr>
          <w:rFonts w:ascii="Arial" w:hAnsi="Arial"/>
          <w:kern w:val="0"/>
          <w:sz w:val="20"/>
          <w:szCs w:val="20"/>
        </w:rPr>
        <w:t>-S</w:t>
      </w:r>
      <w:r>
        <w:rPr>
          <w:rFonts w:ascii="Arial" w:hAnsi="Arial"/>
          <w:kern w:val="0"/>
          <w:sz w:val="20"/>
          <w:szCs w:val="20"/>
        </w:rPr>
        <w:t>N?</w:t>
      </w:r>
      <w:r w:rsidR="00FB6B9C">
        <w:rPr>
          <w:rFonts w:ascii="Arial" w:hAnsi="Arial"/>
          <w:kern w:val="0"/>
          <w:sz w:val="20"/>
          <w:szCs w:val="20"/>
        </w:rPr>
        <w:t xml:space="preserve">  </w:t>
      </w:r>
    </w:p>
    <w:p w:rsidR="00E214D3" w:rsidRPr="00FB6B9C" w:rsidRDefault="00FB6B9C" w:rsidP="005F0096">
      <w:pPr>
        <w:pStyle w:val="a8"/>
        <w:widowControl/>
        <w:numPr>
          <w:ilvl w:val="0"/>
          <w:numId w:val="5"/>
        </w:numPr>
        <w:spacing w:after="60" w:line="240" w:lineRule="atLeast"/>
        <w:ind w:leftChars="0"/>
        <w:rPr>
          <w:rFonts w:ascii="Arial" w:hAnsi="Arial"/>
          <w:kern w:val="0"/>
          <w:sz w:val="20"/>
          <w:szCs w:val="20"/>
        </w:rPr>
      </w:pPr>
      <w:r>
        <w:rPr>
          <w:rFonts w:ascii="Arial" w:hAnsi="Arial"/>
          <w:kern w:val="0"/>
          <w:sz w:val="20"/>
          <w:szCs w:val="20"/>
        </w:rPr>
        <w:t>W</w:t>
      </w:r>
      <w:r w:rsidR="00D24FE7">
        <w:rPr>
          <w:rFonts w:ascii="Arial" w:hAnsi="Arial" w:hint="eastAsia"/>
          <w:kern w:val="0"/>
          <w:sz w:val="20"/>
          <w:szCs w:val="20"/>
        </w:rPr>
        <w:t>h</w:t>
      </w:r>
      <w:r w:rsidR="000B4707">
        <w:rPr>
          <w:rFonts w:ascii="Arial" w:hAnsi="Arial"/>
          <w:kern w:val="0"/>
          <w:sz w:val="20"/>
          <w:szCs w:val="20"/>
        </w:rPr>
        <w:t xml:space="preserve">ether MN </w:t>
      </w:r>
      <w:r>
        <w:rPr>
          <w:rFonts w:ascii="Arial" w:hAnsi="Arial"/>
          <w:kern w:val="0"/>
          <w:sz w:val="20"/>
          <w:szCs w:val="20"/>
        </w:rPr>
        <w:t>is required to comprehend the configuration generated by S/T-SN</w:t>
      </w:r>
      <w:r w:rsidR="00D24FE7">
        <w:rPr>
          <w:rFonts w:ascii="Arial" w:hAnsi="Arial" w:hint="eastAsia"/>
          <w:kern w:val="0"/>
          <w:sz w:val="20"/>
          <w:szCs w:val="20"/>
        </w:rPr>
        <w:t>?</w:t>
      </w:r>
      <w:r>
        <w:rPr>
          <w:rFonts w:ascii="Arial" w:hAnsi="Arial"/>
          <w:kern w:val="0"/>
          <w:sz w:val="20"/>
          <w:szCs w:val="20"/>
        </w:rPr>
        <w:t xml:space="preserve"> </w:t>
      </w:r>
      <w:r w:rsidRPr="00D55DEC">
        <w:rPr>
          <w:rFonts w:ascii="Arial" w:hAnsi="Arial"/>
          <w:kern w:val="0"/>
          <w:sz w:val="20"/>
          <w:szCs w:val="20"/>
        </w:rPr>
        <w:t xml:space="preserve"> </w:t>
      </w:r>
    </w:p>
    <w:p w:rsidR="008419E7" w:rsidRDefault="00FB6B9C" w:rsidP="00D24FE7">
      <w:pPr>
        <w:pStyle w:val="a8"/>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t>W</w:t>
      </w:r>
      <w:r w:rsidR="00AA7F45">
        <w:rPr>
          <w:rFonts w:ascii="Arial" w:hAnsi="Arial"/>
          <w:kern w:val="0"/>
          <w:sz w:val="20"/>
          <w:szCs w:val="20"/>
        </w:rPr>
        <w:t xml:space="preserve">ho </w:t>
      </w:r>
      <w:r w:rsidR="001C11F1">
        <w:rPr>
          <w:rFonts w:ascii="Arial" w:hAnsi="Arial"/>
          <w:kern w:val="0"/>
          <w:sz w:val="20"/>
          <w:szCs w:val="20"/>
        </w:rPr>
        <w:t xml:space="preserve">should </w:t>
      </w:r>
      <w:r w:rsidR="00461595">
        <w:rPr>
          <w:rFonts w:ascii="Arial" w:hAnsi="Arial"/>
          <w:kern w:val="0"/>
          <w:sz w:val="20"/>
          <w:szCs w:val="20"/>
        </w:rPr>
        <w:t xml:space="preserve">decide to </w:t>
      </w:r>
      <w:r w:rsidR="00F80C15">
        <w:rPr>
          <w:rFonts w:ascii="Arial" w:hAnsi="Arial"/>
          <w:kern w:val="0"/>
          <w:sz w:val="20"/>
          <w:szCs w:val="20"/>
        </w:rPr>
        <w:t>change</w:t>
      </w:r>
      <w:r w:rsidR="00AA7F45">
        <w:rPr>
          <w:rFonts w:ascii="Arial" w:hAnsi="Arial"/>
          <w:kern w:val="0"/>
          <w:sz w:val="20"/>
          <w:szCs w:val="20"/>
        </w:rPr>
        <w:t xml:space="preserve"> </w:t>
      </w:r>
      <w:r w:rsidR="00AC4E5A">
        <w:rPr>
          <w:rFonts w:ascii="Arial" w:hAnsi="Arial"/>
          <w:kern w:val="0"/>
          <w:sz w:val="20"/>
          <w:szCs w:val="20"/>
        </w:rPr>
        <w:t xml:space="preserve">(add/mod/release) </w:t>
      </w:r>
      <w:r w:rsidR="00AA7F45">
        <w:rPr>
          <w:rFonts w:ascii="Arial" w:hAnsi="Arial"/>
          <w:kern w:val="0"/>
          <w:sz w:val="20"/>
          <w:szCs w:val="20"/>
        </w:rPr>
        <w:t xml:space="preserve">the list of candidate PSCell(s)? </w:t>
      </w:r>
      <w:r w:rsidR="00D85C6E">
        <w:rPr>
          <w:rFonts w:ascii="Arial" w:hAnsi="Arial"/>
          <w:kern w:val="0"/>
          <w:sz w:val="20"/>
          <w:szCs w:val="20"/>
        </w:rPr>
        <w:t xml:space="preserve"> </w:t>
      </w:r>
    </w:p>
    <w:p w:rsidR="000A16FD" w:rsidRDefault="00627026" w:rsidP="009900F8">
      <w:pPr>
        <w:widowControl/>
        <w:spacing w:after="120" w:line="240" w:lineRule="atLeast"/>
        <w:rPr>
          <w:rFonts w:ascii="Arial" w:hAnsi="Arial"/>
          <w:kern w:val="0"/>
          <w:sz w:val="20"/>
          <w:szCs w:val="20"/>
        </w:rPr>
      </w:pPr>
      <w:r>
        <w:rPr>
          <w:rFonts w:ascii="Arial" w:hAnsi="Arial" w:hint="eastAsia"/>
          <w:kern w:val="0"/>
          <w:sz w:val="20"/>
          <w:szCs w:val="20"/>
        </w:rPr>
        <w:t>The first aspect</w:t>
      </w:r>
      <w:r w:rsidR="00B42FED">
        <w:rPr>
          <w:rFonts w:ascii="Arial" w:hAnsi="Arial" w:hint="eastAsia"/>
          <w:kern w:val="0"/>
          <w:sz w:val="20"/>
          <w:szCs w:val="20"/>
        </w:rPr>
        <w:t xml:space="preserve"> is basicall</w:t>
      </w:r>
      <w:r w:rsidR="00B42FED">
        <w:rPr>
          <w:rFonts w:ascii="Arial" w:hAnsi="Arial"/>
          <w:kern w:val="0"/>
          <w:sz w:val="20"/>
          <w:szCs w:val="20"/>
        </w:rPr>
        <w:t>y</w:t>
      </w:r>
      <w:r w:rsidR="00B42FED">
        <w:rPr>
          <w:rFonts w:ascii="Arial" w:hAnsi="Arial" w:hint="eastAsia"/>
          <w:kern w:val="0"/>
          <w:sz w:val="20"/>
          <w:szCs w:val="20"/>
        </w:rPr>
        <w:t xml:space="preserve"> reusing the </w:t>
      </w:r>
      <w:r w:rsidR="00B42FED">
        <w:rPr>
          <w:rFonts w:ascii="Arial" w:hAnsi="Arial"/>
          <w:kern w:val="0"/>
          <w:sz w:val="20"/>
          <w:szCs w:val="20"/>
        </w:rPr>
        <w:t xml:space="preserve">legacy SN-initiated SN change, where the final decision is made by the MN. Even for the CPC, the same policy should be adopted </w:t>
      </w:r>
      <w:r>
        <w:rPr>
          <w:rFonts w:ascii="Arial" w:hAnsi="Arial"/>
          <w:kern w:val="0"/>
          <w:sz w:val="20"/>
          <w:szCs w:val="20"/>
        </w:rPr>
        <w:t>for consistency. Similarly, from the MN point of view (the second aspect), it is not required to understand the contents of configurations provided by the S- and T-SN during the CPC.</w:t>
      </w:r>
    </w:p>
    <w:p w:rsidR="00B42FED" w:rsidRDefault="00C54996" w:rsidP="009900F8">
      <w:pPr>
        <w:widowControl/>
        <w:spacing w:after="120" w:line="240" w:lineRule="atLeast"/>
        <w:rPr>
          <w:rFonts w:ascii="Arial" w:hAnsi="Arial"/>
          <w:kern w:val="0"/>
          <w:sz w:val="20"/>
          <w:szCs w:val="20"/>
        </w:rPr>
      </w:pPr>
      <w:r>
        <w:rPr>
          <w:rFonts w:ascii="Arial" w:hAnsi="Arial" w:hint="eastAsia"/>
          <w:kern w:val="0"/>
          <w:sz w:val="20"/>
          <w:szCs w:val="20"/>
        </w:rPr>
        <w:t xml:space="preserve">The </w:t>
      </w:r>
      <w:r w:rsidR="005B286C">
        <w:rPr>
          <w:rFonts w:ascii="Arial" w:hAnsi="Arial"/>
          <w:kern w:val="0"/>
          <w:sz w:val="20"/>
          <w:szCs w:val="20"/>
        </w:rPr>
        <w:t xml:space="preserve">conclusion for the </w:t>
      </w:r>
      <w:r>
        <w:rPr>
          <w:rFonts w:ascii="Arial" w:hAnsi="Arial" w:hint="eastAsia"/>
          <w:kern w:val="0"/>
          <w:sz w:val="20"/>
          <w:szCs w:val="20"/>
        </w:rPr>
        <w:t xml:space="preserve">third aspect </w:t>
      </w:r>
      <w:r w:rsidR="005B286C">
        <w:rPr>
          <w:rFonts w:ascii="Arial" w:hAnsi="Arial"/>
          <w:kern w:val="0"/>
          <w:sz w:val="20"/>
          <w:szCs w:val="20"/>
        </w:rPr>
        <w:t xml:space="preserve">should be the </w:t>
      </w:r>
      <w:r w:rsidR="003D1BC7">
        <w:rPr>
          <w:rFonts w:ascii="Arial" w:hAnsi="Arial"/>
          <w:kern w:val="0"/>
          <w:sz w:val="20"/>
          <w:szCs w:val="20"/>
        </w:rPr>
        <w:t>S-</w:t>
      </w:r>
      <w:r w:rsidR="005B286C">
        <w:rPr>
          <w:rFonts w:ascii="Arial" w:hAnsi="Arial"/>
          <w:kern w:val="0"/>
          <w:sz w:val="20"/>
          <w:szCs w:val="20"/>
        </w:rPr>
        <w:t xml:space="preserve">SN, which </w:t>
      </w:r>
      <w:r>
        <w:rPr>
          <w:rFonts w:ascii="Arial" w:hAnsi="Arial" w:hint="eastAsia"/>
          <w:kern w:val="0"/>
          <w:sz w:val="20"/>
          <w:szCs w:val="20"/>
        </w:rPr>
        <w:t xml:space="preserve">is aligned with the </w:t>
      </w:r>
      <w:r>
        <w:rPr>
          <w:rFonts w:ascii="Arial" w:hAnsi="Arial"/>
          <w:kern w:val="0"/>
          <w:sz w:val="20"/>
          <w:szCs w:val="20"/>
        </w:rPr>
        <w:t xml:space="preserve">Rel-16 intra-SN </w:t>
      </w:r>
      <w:r>
        <w:rPr>
          <w:rFonts w:ascii="Arial" w:hAnsi="Arial" w:hint="eastAsia"/>
          <w:kern w:val="0"/>
          <w:sz w:val="20"/>
          <w:szCs w:val="20"/>
        </w:rPr>
        <w:t xml:space="preserve">CPC. </w:t>
      </w:r>
      <w:r w:rsidR="00D6689E">
        <w:rPr>
          <w:rFonts w:ascii="Arial" w:hAnsi="Arial"/>
          <w:kern w:val="0"/>
          <w:sz w:val="20"/>
          <w:szCs w:val="20"/>
        </w:rPr>
        <w:t>As this does not imply anything about who generate the final RRC message, it should be straightforward to be agreed for the SN-initiated inter-SN CPC.</w:t>
      </w:r>
    </w:p>
    <w:p w:rsidR="009E0385" w:rsidRDefault="009E0385" w:rsidP="009900F8">
      <w:pPr>
        <w:widowControl/>
        <w:spacing w:after="120" w:line="240" w:lineRule="atLeast"/>
        <w:rPr>
          <w:rFonts w:ascii="Arial" w:hAnsi="Arial"/>
          <w:kern w:val="0"/>
          <w:sz w:val="20"/>
          <w:szCs w:val="20"/>
        </w:rPr>
      </w:pPr>
    </w:p>
    <w:p w:rsidR="009900F8" w:rsidRPr="002C6C08" w:rsidRDefault="009900F8" w:rsidP="00FF0DE8">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RAN2 to agree </w:t>
      </w:r>
      <w:r w:rsidR="000267A3">
        <w:rPr>
          <w:rFonts w:ascii="Arial" w:hAnsi="Arial"/>
          <w:b/>
          <w:kern w:val="0"/>
          <w:sz w:val="20"/>
          <w:szCs w:val="20"/>
        </w:rPr>
        <w:t>with</w:t>
      </w:r>
      <w:r w:rsidR="005E20D0">
        <w:rPr>
          <w:rFonts w:ascii="Arial" w:hAnsi="Arial"/>
          <w:b/>
          <w:kern w:val="0"/>
          <w:sz w:val="20"/>
          <w:szCs w:val="20"/>
        </w:rPr>
        <w:t xml:space="preserve"> the following principles:</w:t>
      </w:r>
    </w:p>
    <w:p w:rsidR="005E20D0" w:rsidRPr="005E20D0" w:rsidRDefault="005E20D0" w:rsidP="00FF0DE8">
      <w:pPr>
        <w:pStyle w:val="a8"/>
        <w:widowControl/>
        <w:numPr>
          <w:ilvl w:val="0"/>
          <w:numId w:val="7"/>
        </w:numPr>
        <w:spacing w:after="60" w:line="240" w:lineRule="atLeast"/>
        <w:ind w:leftChars="0"/>
        <w:rPr>
          <w:rFonts w:ascii="Arial" w:hAnsi="Arial"/>
          <w:kern w:val="0"/>
          <w:sz w:val="20"/>
          <w:szCs w:val="20"/>
        </w:rPr>
      </w:pPr>
      <w:r>
        <w:rPr>
          <w:rFonts w:ascii="Arial" w:hAnsi="Arial"/>
          <w:kern w:val="0"/>
          <w:sz w:val="20"/>
          <w:szCs w:val="20"/>
        </w:rPr>
        <w:t xml:space="preserve">In </w:t>
      </w:r>
      <w:r w:rsidRPr="005E20D0">
        <w:rPr>
          <w:rFonts w:ascii="Arial" w:hAnsi="Arial"/>
          <w:kern w:val="0"/>
          <w:sz w:val="20"/>
          <w:szCs w:val="20"/>
        </w:rPr>
        <w:t>SN-initiated inter-SN CPC</w:t>
      </w:r>
      <w:r>
        <w:rPr>
          <w:rFonts w:ascii="Arial" w:hAnsi="Arial"/>
          <w:kern w:val="0"/>
          <w:sz w:val="20"/>
          <w:szCs w:val="20"/>
        </w:rPr>
        <w:t xml:space="preserve">, </w:t>
      </w:r>
      <w:r w:rsidRPr="005E20D0">
        <w:rPr>
          <w:rFonts w:ascii="Arial" w:hAnsi="Arial"/>
          <w:kern w:val="0"/>
          <w:sz w:val="20"/>
          <w:szCs w:val="20"/>
        </w:rPr>
        <w:t>the S-</w:t>
      </w:r>
      <w:r w:rsidRPr="005E20D0">
        <w:rPr>
          <w:rFonts w:ascii="Arial" w:hAnsi="Arial" w:hint="eastAsia"/>
          <w:kern w:val="0"/>
          <w:sz w:val="20"/>
          <w:szCs w:val="20"/>
        </w:rPr>
        <w:t xml:space="preserve">SN </w:t>
      </w:r>
      <w:r w:rsidRPr="005E20D0">
        <w:rPr>
          <w:rFonts w:ascii="Arial" w:hAnsi="Arial"/>
          <w:kern w:val="0"/>
          <w:sz w:val="20"/>
          <w:szCs w:val="20"/>
        </w:rPr>
        <w:t>requests the MN to accept the CPC based on the execution condition set by the S-SN</w:t>
      </w:r>
      <w:r>
        <w:rPr>
          <w:rFonts w:ascii="Arial" w:hAnsi="Arial"/>
          <w:kern w:val="0"/>
          <w:sz w:val="20"/>
          <w:szCs w:val="20"/>
        </w:rPr>
        <w:t>.</w:t>
      </w:r>
      <w:r w:rsidR="00F60E0E">
        <w:rPr>
          <w:rFonts w:ascii="Arial" w:hAnsi="Arial"/>
          <w:kern w:val="0"/>
          <w:sz w:val="20"/>
          <w:szCs w:val="20"/>
        </w:rPr>
        <w:t xml:space="preserve"> The MN can refuse.</w:t>
      </w:r>
    </w:p>
    <w:p w:rsidR="005E20D0" w:rsidRPr="005E20D0" w:rsidRDefault="005E20D0" w:rsidP="00FF0DE8">
      <w:pPr>
        <w:pStyle w:val="a8"/>
        <w:widowControl/>
        <w:numPr>
          <w:ilvl w:val="0"/>
          <w:numId w:val="7"/>
        </w:numPr>
        <w:spacing w:after="60" w:line="240" w:lineRule="atLeast"/>
        <w:ind w:leftChars="0"/>
        <w:rPr>
          <w:rFonts w:ascii="Arial" w:hAnsi="Arial"/>
          <w:kern w:val="0"/>
          <w:sz w:val="20"/>
          <w:szCs w:val="20"/>
        </w:rPr>
      </w:pPr>
      <w:r w:rsidRPr="005E20D0">
        <w:rPr>
          <w:rFonts w:ascii="Arial" w:hAnsi="Arial"/>
          <w:kern w:val="0"/>
          <w:sz w:val="20"/>
          <w:szCs w:val="20"/>
        </w:rPr>
        <w:t xml:space="preserve">MN is </w:t>
      </w:r>
      <w:r>
        <w:rPr>
          <w:rFonts w:ascii="Arial" w:hAnsi="Arial"/>
          <w:kern w:val="0"/>
          <w:sz w:val="20"/>
          <w:szCs w:val="20"/>
        </w:rPr>
        <w:t xml:space="preserve">not </w:t>
      </w:r>
      <w:r w:rsidRPr="005E20D0">
        <w:rPr>
          <w:rFonts w:ascii="Arial" w:hAnsi="Arial"/>
          <w:kern w:val="0"/>
          <w:sz w:val="20"/>
          <w:szCs w:val="20"/>
        </w:rPr>
        <w:t>required to comprehend the configuration generated by S/T-SN</w:t>
      </w:r>
      <w:r>
        <w:rPr>
          <w:rFonts w:ascii="Arial" w:hAnsi="Arial"/>
          <w:kern w:val="0"/>
          <w:sz w:val="20"/>
          <w:szCs w:val="20"/>
        </w:rPr>
        <w:t>.</w:t>
      </w:r>
    </w:p>
    <w:p w:rsidR="005E20D0" w:rsidRPr="005E20D0" w:rsidRDefault="005E20D0" w:rsidP="005E20D0">
      <w:pPr>
        <w:pStyle w:val="a8"/>
        <w:widowControl/>
        <w:numPr>
          <w:ilvl w:val="0"/>
          <w:numId w:val="7"/>
        </w:numPr>
        <w:spacing w:after="120" w:line="240" w:lineRule="atLeast"/>
        <w:ind w:leftChars="0"/>
        <w:rPr>
          <w:rFonts w:ascii="Arial" w:hAnsi="Arial"/>
          <w:kern w:val="0"/>
          <w:sz w:val="20"/>
          <w:szCs w:val="20"/>
        </w:rPr>
      </w:pPr>
      <w:r>
        <w:rPr>
          <w:rFonts w:ascii="Arial" w:hAnsi="Arial"/>
          <w:kern w:val="0"/>
          <w:sz w:val="20"/>
          <w:szCs w:val="20"/>
        </w:rPr>
        <w:t xml:space="preserve">S-SN </w:t>
      </w:r>
      <w:r w:rsidRPr="005E20D0">
        <w:rPr>
          <w:rFonts w:ascii="Arial" w:hAnsi="Arial"/>
          <w:kern w:val="0"/>
          <w:sz w:val="20"/>
          <w:szCs w:val="20"/>
        </w:rPr>
        <w:t>decide</w:t>
      </w:r>
      <w:r>
        <w:rPr>
          <w:rFonts w:ascii="Arial" w:hAnsi="Arial"/>
          <w:kern w:val="0"/>
          <w:sz w:val="20"/>
          <w:szCs w:val="20"/>
        </w:rPr>
        <w:t>s</w:t>
      </w:r>
      <w:r w:rsidRPr="005E20D0">
        <w:rPr>
          <w:rFonts w:ascii="Arial" w:hAnsi="Arial"/>
          <w:kern w:val="0"/>
          <w:sz w:val="20"/>
          <w:szCs w:val="20"/>
        </w:rPr>
        <w:t xml:space="preserve"> to change (add/mod/release) the list of candidate PSCell(s)</w:t>
      </w:r>
      <w:r>
        <w:rPr>
          <w:rFonts w:ascii="Arial" w:hAnsi="Arial"/>
          <w:kern w:val="0"/>
          <w:sz w:val="20"/>
          <w:szCs w:val="20"/>
        </w:rPr>
        <w:t>. This does not necessarily mean that the S-SN manage the list.</w:t>
      </w:r>
    </w:p>
    <w:p w:rsidR="009900F8" w:rsidRDefault="009900F8" w:rsidP="009900F8">
      <w:pPr>
        <w:widowControl/>
        <w:spacing w:after="120" w:line="240" w:lineRule="atLeast"/>
        <w:rPr>
          <w:rFonts w:ascii="Arial" w:hAnsi="Arial"/>
          <w:kern w:val="0"/>
          <w:sz w:val="20"/>
          <w:szCs w:val="20"/>
        </w:rPr>
      </w:pPr>
    </w:p>
    <w:p w:rsidR="00CD1B20" w:rsidRDefault="00CD1B20" w:rsidP="009900F8">
      <w:pPr>
        <w:widowControl/>
        <w:spacing w:after="120" w:line="240" w:lineRule="atLeast"/>
        <w:rPr>
          <w:rFonts w:ascii="Arial" w:hAnsi="Arial"/>
          <w:kern w:val="0"/>
          <w:sz w:val="20"/>
          <w:szCs w:val="20"/>
        </w:rPr>
      </w:pPr>
      <w:r>
        <w:rPr>
          <w:rFonts w:ascii="Arial" w:hAnsi="Arial" w:hint="eastAsia"/>
          <w:kern w:val="0"/>
          <w:sz w:val="20"/>
          <w:szCs w:val="20"/>
        </w:rPr>
        <w:t xml:space="preserve">We further discuss some more basic </w:t>
      </w:r>
      <w:r>
        <w:rPr>
          <w:rFonts w:ascii="Arial" w:hAnsi="Arial"/>
          <w:kern w:val="0"/>
          <w:sz w:val="20"/>
          <w:szCs w:val="20"/>
        </w:rPr>
        <w:t>aspects on top of the proposal 1.</w:t>
      </w:r>
    </w:p>
    <w:p w:rsidR="00B90627" w:rsidRDefault="00891179" w:rsidP="009558A7">
      <w:pPr>
        <w:pStyle w:val="a8"/>
        <w:widowControl/>
        <w:numPr>
          <w:ilvl w:val="0"/>
          <w:numId w:val="5"/>
        </w:numPr>
        <w:spacing w:after="120" w:line="240" w:lineRule="atLeast"/>
        <w:ind w:leftChars="0"/>
        <w:rPr>
          <w:rFonts w:ascii="Arial" w:hAnsi="Arial"/>
          <w:kern w:val="0"/>
          <w:sz w:val="20"/>
          <w:szCs w:val="20"/>
        </w:rPr>
      </w:pPr>
      <w:r>
        <w:rPr>
          <w:rFonts w:ascii="Arial" w:hAnsi="Arial"/>
          <w:kern w:val="0"/>
          <w:sz w:val="20"/>
          <w:szCs w:val="20"/>
        </w:rPr>
        <w:lastRenderedPageBreak/>
        <w:t xml:space="preserve">Whether </w:t>
      </w:r>
      <w:r w:rsidR="00920D35">
        <w:rPr>
          <w:rFonts w:ascii="Arial" w:hAnsi="Arial"/>
          <w:kern w:val="0"/>
          <w:sz w:val="20"/>
          <w:szCs w:val="20"/>
        </w:rPr>
        <w:t xml:space="preserve">T-SN should be able to cancel </w:t>
      </w:r>
      <w:r w:rsidR="00530BA0">
        <w:rPr>
          <w:rFonts w:ascii="Arial" w:hAnsi="Arial"/>
          <w:kern w:val="0"/>
          <w:sz w:val="20"/>
          <w:szCs w:val="20"/>
        </w:rPr>
        <w:t xml:space="preserve">the </w:t>
      </w:r>
      <w:r w:rsidR="00920D35">
        <w:rPr>
          <w:rFonts w:ascii="Arial" w:hAnsi="Arial"/>
          <w:kern w:val="0"/>
          <w:sz w:val="20"/>
          <w:szCs w:val="20"/>
        </w:rPr>
        <w:t>accepted CPC</w:t>
      </w:r>
      <w:r w:rsidR="00530BA0">
        <w:rPr>
          <w:rFonts w:ascii="Arial" w:hAnsi="Arial"/>
          <w:kern w:val="0"/>
          <w:sz w:val="20"/>
          <w:szCs w:val="20"/>
        </w:rPr>
        <w:t xml:space="preserve"> for its candidate PSCell(s)</w:t>
      </w:r>
      <w:r w:rsidR="00920D35">
        <w:rPr>
          <w:rFonts w:ascii="Arial" w:hAnsi="Arial"/>
          <w:kern w:val="0"/>
          <w:sz w:val="20"/>
          <w:szCs w:val="20"/>
        </w:rPr>
        <w:t xml:space="preserve">?  </w:t>
      </w:r>
    </w:p>
    <w:p w:rsidR="0032355E" w:rsidRPr="00891179" w:rsidRDefault="0032355E" w:rsidP="0032355E">
      <w:pPr>
        <w:pStyle w:val="a8"/>
        <w:widowControl/>
        <w:numPr>
          <w:ilvl w:val="0"/>
          <w:numId w:val="5"/>
        </w:numPr>
        <w:spacing w:after="60" w:line="240" w:lineRule="atLeast"/>
        <w:ind w:leftChars="0"/>
        <w:rPr>
          <w:rFonts w:ascii="Arial" w:hAnsi="Arial"/>
          <w:kern w:val="0"/>
          <w:sz w:val="20"/>
          <w:szCs w:val="20"/>
        </w:rPr>
      </w:pPr>
      <w:r>
        <w:rPr>
          <w:rFonts w:ascii="Arial" w:hAnsi="Arial"/>
          <w:kern w:val="0"/>
          <w:sz w:val="20"/>
          <w:szCs w:val="20"/>
        </w:rPr>
        <w:t xml:space="preserve">Whether S-SN should be able to know if </w:t>
      </w:r>
      <w:r w:rsidR="000B2A04">
        <w:rPr>
          <w:rFonts w:ascii="Arial" w:hAnsi="Arial"/>
          <w:kern w:val="0"/>
          <w:sz w:val="20"/>
          <w:szCs w:val="20"/>
        </w:rPr>
        <w:t>the T-SN accept</w:t>
      </w:r>
      <w:r>
        <w:rPr>
          <w:rFonts w:ascii="Arial" w:hAnsi="Arial"/>
          <w:kern w:val="0"/>
          <w:sz w:val="20"/>
          <w:szCs w:val="20"/>
        </w:rPr>
        <w:t>/</w:t>
      </w:r>
      <w:r w:rsidR="000B2A04">
        <w:rPr>
          <w:rFonts w:ascii="Arial" w:hAnsi="Arial"/>
          <w:kern w:val="0"/>
          <w:sz w:val="20"/>
          <w:szCs w:val="20"/>
        </w:rPr>
        <w:t>reject(/cancel)</w:t>
      </w:r>
      <w:r>
        <w:rPr>
          <w:rFonts w:ascii="Arial" w:hAnsi="Arial"/>
          <w:kern w:val="0"/>
          <w:sz w:val="20"/>
          <w:szCs w:val="20"/>
        </w:rPr>
        <w:t xml:space="preserve"> the CPC?  </w:t>
      </w:r>
    </w:p>
    <w:p w:rsidR="000A16FD" w:rsidRDefault="00F4249D" w:rsidP="009558A7">
      <w:pPr>
        <w:widowControl/>
        <w:spacing w:after="120" w:line="240" w:lineRule="atLeast"/>
        <w:rPr>
          <w:rFonts w:ascii="Arial" w:hAnsi="Arial"/>
          <w:kern w:val="0"/>
          <w:sz w:val="20"/>
          <w:szCs w:val="20"/>
        </w:rPr>
      </w:pPr>
      <w:r>
        <w:rPr>
          <w:rFonts w:ascii="Arial" w:hAnsi="Arial" w:hint="eastAsia"/>
          <w:kern w:val="0"/>
          <w:sz w:val="20"/>
          <w:szCs w:val="20"/>
        </w:rPr>
        <w:t>The fo</w:t>
      </w:r>
      <w:r>
        <w:rPr>
          <w:rFonts w:ascii="Arial" w:hAnsi="Arial"/>
          <w:kern w:val="0"/>
          <w:sz w:val="20"/>
          <w:szCs w:val="20"/>
        </w:rPr>
        <w:t>u</w:t>
      </w:r>
      <w:r w:rsidR="004405AD">
        <w:rPr>
          <w:rFonts w:ascii="Arial" w:hAnsi="Arial" w:hint="eastAsia"/>
          <w:kern w:val="0"/>
          <w:sz w:val="20"/>
          <w:szCs w:val="20"/>
        </w:rPr>
        <w:t xml:space="preserve">rth aspect is rather RAN3 scope, but it would be reasonable to assume the similar function as the </w:t>
      </w:r>
      <w:r w:rsidR="004405AD">
        <w:rPr>
          <w:rFonts w:ascii="Arial" w:hAnsi="Arial"/>
          <w:kern w:val="0"/>
          <w:sz w:val="20"/>
          <w:szCs w:val="20"/>
        </w:rPr>
        <w:t xml:space="preserve">Rel-16 </w:t>
      </w:r>
      <w:r w:rsidR="004405AD">
        <w:rPr>
          <w:rFonts w:ascii="Arial" w:hAnsi="Arial" w:hint="eastAsia"/>
          <w:kern w:val="0"/>
          <w:sz w:val="20"/>
          <w:szCs w:val="20"/>
        </w:rPr>
        <w:t xml:space="preserve">CHO/CPC </w:t>
      </w:r>
      <w:r w:rsidR="004405AD">
        <w:rPr>
          <w:rFonts w:ascii="Arial" w:hAnsi="Arial"/>
          <w:kern w:val="0"/>
          <w:sz w:val="20"/>
          <w:szCs w:val="20"/>
        </w:rPr>
        <w:t>can be available for inter-SN CPC. Note that this point is valid not only for SN-initiated but also for MN-initiated</w:t>
      </w:r>
      <w:r w:rsidR="00F51770">
        <w:rPr>
          <w:rFonts w:ascii="Arial" w:hAnsi="Arial"/>
          <w:kern w:val="0"/>
          <w:sz w:val="20"/>
          <w:szCs w:val="20"/>
        </w:rPr>
        <w:t>.</w:t>
      </w:r>
    </w:p>
    <w:p w:rsidR="00F01753" w:rsidRDefault="00F51770" w:rsidP="009558A7">
      <w:pPr>
        <w:widowControl/>
        <w:spacing w:after="120" w:line="240" w:lineRule="atLeast"/>
        <w:rPr>
          <w:rFonts w:ascii="Arial" w:hAnsi="Arial"/>
          <w:kern w:val="0"/>
          <w:sz w:val="20"/>
          <w:szCs w:val="20"/>
        </w:rPr>
      </w:pPr>
      <w:r>
        <w:rPr>
          <w:rFonts w:ascii="Arial" w:hAnsi="Arial"/>
          <w:kern w:val="0"/>
          <w:sz w:val="20"/>
          <w:szCs w:val="20"/>
        </w:rPr>
        <w:t xml:space="preserve">The fifth aspect is not </w:t>
      </w:r>
      <w:r w:rsidR="00370A01">
        <w:rPr>
          <w:rFonts w:ascii="Arial" w:hAnsi="Arial"/>
          <w:kern w:val="0"/>
          <w:sz w:val="20"/>
          <w:szCs w:val="20"/>
        </w:rPr>
        <w:t>described</w:t>
      </w:r>
      <w:r>
        <w:rPr>
          <w:rFonts w:ascii="Arial" w:hAnsi="Arial"/>
          <w:kern w:val="0"/>
          <w:sz w:val="20"/>
          <w:szCs w:val="20"/>
        </w:rPr>
        <w:t xml:space="preserve"> in each option above, but it is indeed important </w:t>
      </w:r>
      <w:r w:rsidR="00370A01">
        <w:rPr>
          <w:rFonts w:ascii="Arial" w:hAnsi="Arial"/>
          <w:kern w:val="0"/>
          <w:sz w:val="20"/>
          <w:szCs w:val="20"/>
        </w:rPr>
        <w:t>from the S-SN point of vie</w:t>
      </w:r>
      <w:r w:rsidR="00852D9C">
        <w:rPr>
          <w:rFonts w:ascii="Arial" w:hAnsi="Arial"/>
          <w:kern w:val="0"/>
          <w:sz w:val="20"/>
          <w:szCs w:val="20"/>
        </w:rPr>
        <w:t>w so that the S-SN can decide whether any changes (add/mod/release) the list of candidate PSCell(s).</w:t>
      </w:r>
    </w:p>
    <w:p w:rsidR="004405AD" w:rsidRDefault="004405AD" w:rsidP="009558A7">
      <w:pPr>
        <w:widowControl/>
        <w:spacing w:after="120" w:line="240" w:lineRule="atLeast"/>
        <w:rPr>
          <w:rFonts w:ascii="Arial" w:hAnsi="Arial"/>
          <w:kern w:val="0"/>
          <w:sz w:val="20"/>
          <w:szCs w:val="20"/>
        </w:rPr>
      </w:pPr>
    </w:p>
    <w:p w:rsidR="007C0E98" w:rsidRPr="002C6C08" w:rsidRDefault="007C0E98" w:rsidP="007C0E98">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sidR="00322F6F">
        <w:rPr>
          <w:rFonts w:ascii="Arial" w:hAnsi="Arial"/>
          <w:b/>
          <w:kern w:val="0"/>
          <w:sz w:val="20"/>
          <w:szCs w:val="20"/>
        </w:rPr>
        <w:t>2</w:t>
      </w:r>
      <w:r>
        <w:rPr>
          <w:rFonts w:ascii="Arial" w:hAnsi="Arial" w:hint="eastAsia"/>
          <w:b/>
          <w:kern w:val="0"/>
          <w:sz w:val="20"/>
          <w:szCs w:val="20"/>
        </w:rPr>
        <w:t xml:space="preserve">: RAN2 to agree </w:t>
      </w:r>
      <w:r>
        <w:rPr>
          <w:rFonts w:ascii="Arial" w:hAnsi="Arial"/>
          <w:b/>
          <w:kern w:val="0"/>
          <w:sz w:val="20"/>
          <w:szCs w:val="20"/>
        </w:rPr>
        <w:t xml:space="preserve">with the following </w:t>
      </w:r>
      <w:r w:rsidR="00322F6F">
        <w:rPr>
          <w:rFonts w:ascii="Arial" w:hAnsi="Arial"/>
          <w:b/>
          <w:kern w:val="0"/>
          <w:sz w:val="20"/>
          <w:szCs w:val="20"/>
        </w:rPr>
        <w:t xml:space="preserve">other </w:t>
      </w:r>
      <w:r>
        <w:rPr>
          <w:rFonts w:ascii="Arial" w:hAnsi="Arial"/>
          <w:b/>
          <w:kern w:val="0"/>
          <w:sz w:val="20"/>
          <w:szCs w:val="20"/>
        </w:rPr>
        <w:t>principles:</w:t>
      </w:r>
    </w:p>
    <w:p w:rsidR="007C0E98" w:rsidRDefault="00C71A2D" w:rsidP="007C0E98">
      <w:pPr>
        <w:pStyle w:val="a8"/>
        <w:widowControl/>
        <w:numPr>
          <w:ilvl w:val="0"/>
          <w:numId w:val="7"/>
        </w:numPr>
        <w:spacing w:after="60" w:line="240" w:lineRule="atLeast"/>
        <w:ind w:leftChars="0"/>
        <w:rPr>
          <w:rFonts w:ascii="Arial" w:hAnsi="Arial"/>
          <w:kern w:val="0"/>
          <w:sz w:val="20"/>
          <w:szCs w:val="20"/>
        </w:rPr>
      </w:pPr>
      <w:r>
        <w:rPr>
          <w:rFonts w:ascii="Arial" w:hAnsi="Arial"/>
          <w:kern w:val="0"/>
          <w:sz w:val="20"/>
          <w:szCs w:val="20"/>
        </w:rPr>
        <w:t>T-SN should be able to cancel the accepted CPC for its candidate PSCell(s)</w:t>
      </w:r>
    </w:p>
    <w:p w:rsidR="007C0E98" w:rsidRPr="005E20D0" w:rsidRDefault="00C71A2D" w:rsidP="007C0E98">
      <w:pPr>
        <w:pStyle w:val="a8"/>
        <w:widowControl/>
        <w:numPr>
          <w:ilvl w:val="0"/>
          <w:numId w:val="7"/>
        </w:numPr>
        <w:spacing w:after="120" w:line="240" w:lineRule="atLeast"/>
        <w:ind w:leftChars="0"/>
        <w:rPr>
          <w:rFonts w:ascii="Arial" w:hAnsi="Arial"/>
          <w:kern w:val="0"/>
          <w:sz w:val="20"/>
          <w:szCs w:val="20"/>
        </w:rPr>
      </w:pPr>
      <w:r>
        <w:rPr>
          <w:rFonts w:ascii="Arial" w:hAnsi="Arial"/>
          <w:kern w:val="0"/>
          <w:sz w:val="20"/>
          <w:szCs w:val="20"/>
        </w:rPr>
        <w:t>S-SN should be able to know if the T-SN accept/reject/cancel the CPC</w:t>
      </w:r>
      <w:r w:rsidR="00700A8F">
        <w:rPr>
          <w:rFonts w:ascii="Arial" w:hAnsi="Arial"/>
          <w:kern w:val="0"/>
          <w:sz w:val="20"/>
          <w:szCs w:val="20"/>
        </w:rPr>
        <w:t>.</w:t>
      </w:r>
    </w:p>
    <w:p w:rsidR="00E214D3" w:rsidRDefault="00E214D3" w:rsidP="003E16F6">
      <w:pPr>
        <w:widowControl/>
        <w:spacing w:after="120" w:line="240" w:lineRule="atLeast"/>
        <w:rPr>
          <w:rFonts w:ascii="Arial" w:hAnsi="Arial"/>
          <w:kern w:val="0"/>
          <w:sz w:val="20"/>
          <w:szCs w:val="20"/>
        </w:rPr>
      </w:pPr>
    </w:p>
    <w:p w:rsidR="00EB45E0" w:rsidRDefault="00F95DED" w:rsidP="003E16F6">
      <w:pPr>
        <w:widowControl/>
        <w:spacing w:after="120" w:line="240" w:lineRule="atLeast"/>
        <w:rPr>
          <w:rFonts w:ascii="Arial" w:hAnsi="Arial"/>
          <w:kern w:val="0"/>
          <w:sz w:val="20"/>
          <w:szCs w:val="20"/>
        </w:rPr>
      </w:pPr>
      <w:r>
        <w:rPr>
          <w:rFonts w:ascii="Arial" w:hAnsi="Arial"/>
          <w:kern w:val="0"/>
          <w:sz w:val="20"/>
          <w:szCs w:val="20"/>
        </w:rPr>
        <w:t xml:space="preserve">Given the proposals above are agreeable, </w:t>
      </w:r>
      <w:r w:rsidR="00273DA3">
        <w:rPr>
          <w:rFonts w:ascii="Arial" w:hAnsi="Arial"/>
          <w:kern w:val="0"/>
          <w:sz w:val="20"/>
          <w:szCs w:val="20"/>
        </w:rPr>
        <w:t xml:space="preserve">we expect more X2/Xn signaling for all the options than those described in their descriptions. </w:t>
      </w:r>
      <w:r w:rsidR="00BF728E">
        <w:rPr>
          <w:rFonts w:ascii="Arial" w:hAnsi="Arial"/>
          <w:kern w:val="0"/>
          <w:sz w:val="20"/>
          <w:szCs w:val="20"/>
        </w:rPr>
        <w:t>The amount of X2/Xn signaling would not cause much difference.</w:t>
      </w:r>
      <w:r w:rsidR="00132286">
        <w:rPr>
          <w:rFonts w:ascii="Arial" w:hAnsi="Arial"/>
          <w:kern w:val="0"/>
          <w:sz w:val="20"/>
          <w:szCs w:val="20"/>
        </w:rPr>
        <w:t xml:space="preserve"> </w:t>
      </w:r>
      <w:r>
        <w:rPr>
          <w:rFonts w:ascii="Arial" w:hAnsi="Arial"/>
          <w:kern w:val="0"/>
          <w:sz w:val="20"/>
          <w:szCs w:val="20"/>
        </w:rPr>
        <w:t>We propose to discuss further and select one option by taking into account proposals and observations.</w:t>
      </w:r>
    </w:p>
    <w:p w:rsidR="003E16F6" w:rsidRPr="002C6C08" w:rsidRDefault="003E16F6" w:rsidP="003E16F6">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sidR="00634D5A">
        <w:rPr>
          <w:rFonts w:ascii="Arial" w:hAnsi="Arial"/>
          <w:b/>
          <w:kern w:val="0"/>
          <w:sz w:val="20"/>
          <w:szCs w:val="20"/>
        </w:rPr>
        <w:t>3</w:t>
      </w:r>
      <w:r w:rsidR="00492944">
        <w:rPr>
          <w:rFonts w:ascii="Arial" w:hAnsi="Arial" w:hint="eastAsia"/>
          <w:b/>
          <w:kern w:val="0"/>
          <w:sz w:val="20"/>
          <w:szCs w:val="20"/>
        </w:rPr>
        <w:t xml:space="preserve">: RAN2 to compare </w:t>
      </w:r>
      <w:r w:rsidR="00492944">
        <w:rPr>
          <w:rFonts w:ascii="Arial" w:hAnsi="Arial"/>
          <w:b/>
          <w:kern w:val="0"/>
          <w:sz w:val="20"/>
          <w:szCs w:val="20"/>
        </w:rPr>
        <w:t>options on top of proposal 1&amp;2 and then select one of them.</w:t>
      </w:r>
    </w:p>
    <w:p w:rsidR="003E16F6" w:rsidRPr="002C6C08" w:rsidRDefault="003E16F6"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2B269C">
        <w:rPr>
          <w:rFonts w:ascii="Arial" w:eastAsia="Arial Unicode MS" w:hAnsi="Arial"/>
          <w:kern w:val="0"/>
          <w:sz w:val="20"/>
          <w:szCs w:val="20"/>
        </w:rPr>
        <w:t>the inter-SN CPC with focusing on SN-initiated case and made the following proposals.</w:t>
      </w:r>
    </w:p>
    <w:p w:rsidR="003E16F6" w:rsidRDefault="003E16F6" w:rsidP="003E16F6">
      <w:pPr>
        <w:widowControl/>
        <w:spacing w:before="60" w:after="60" w:line="240" w:lineRule="atLeast"/>
        <w:rPr>
          <w:rFonts w:ascii="Arial" w:hAnsi="Arial"/>
          <w:b/>
          <w:kern w:val="0"/>
          <w:sz w:val="20"/>
          <w:szCs w:val="20"/>
        </w:rPr>
      </w:pPr>
    </w:p>
    <w:p w:rsidR="007D454D" w:rsidRPr="002C6C08" w:rsidRDefault="007D454D" w:rsidP="007D454D">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1</w:t>
      </w:r>
      <w:r>
        <w:rPr>
          <w:rFonts w:ascii="Arial" w:hAnsi="Arial" w:hint="eastAsia"/>
          <w:b/>
          <w:kern w:val="0"/>
          <w:sz w:val="20"/>
          <w:szCs w:val="20"/>
        </w:rPr>
        <w:t xml:space="preserve">: RAN2 to agree </w:t>
      </w:r>
      <w:r>
        <w:rPr>
          <w:rFonts w:ascii="Arial" w:hAnsi="Arial"/>
          <w:b/>
          <w:kern w:val="0"/>
          <w:sz w:val="20"/>
          <w:szCs w:val="20"/>
        </w:rPr>
        <w:t>with the following principles:</w:t>
      </w:r>
    </w:p>
    <w:p w:rsidR="007D454D" w:rsidRPr="005E20D0" w:rsidRDefault="007D454D" w:rsidP="007D454D">
      <w:pPr>
        <w:pStyle w:val="a8"/>
        <w:widowControl/>
        <w:numPr>
          <w:ilvl w:val="0"/>
          <w:numId w:val="7"/>
        </w:numPr>
        <w:spacing w:after="60" w:line="240" w:lineRule="atLeast"/>
        <w:ind w:leftChars="0"/>
        <w:rPr>
          <w:rFonts w:ascii="Arial" w:hAnsi="Arial"/>
          <w:kern w:val="0"/>
          <w:sz w:val="20"/>
          <w:szCs w:val="20"/>
        </w:rPr>
      </w:pPr>
      <w:r>
        <w:rPr>
          <w:rFonts w:ascii="Arial" w:hAnsi="Arial"/>
          <w:kern w:val="0"/>
          <w:sz w:val="20"/>
          <w:szCs w:val="20"/>
        </w:rPr>
        <w:t xml:space="preserve">In </w:t>
      </w:r>
      <w:r w:rsidRPr="005E20D0">
        <w:rPr>
          <w:rFonts w:ascii="Arial" w:hAnsi="Arial"/>
          <w:kern w:val="0"/>
          <w:sz w:val="20"/>
          <w:szCs w:val="20"/>
        </w:rPr>
        <w:t>SN-initiated inter-SN CPC</w:t>
      </w:r>
      <w:r>
        <w:rPr>
          <w:rFonts w:ascii="Arial" w:hAnsi="Arial"/>
          <w:kern w:val="0"/>
          <w:sz w:val="20"/>
          <w:szCs w:val="20"/>
        </w:rPr>
        <w:t xml:space="preserve">, </w:t>
      </w:r>
      <w:r w:rsidRPr="005E20D0">
        <w:rPr>
          <w:rFonts w:ascii="Arial" w:hAnsi="Arial"/>
          <w:kern w:val="0"/>
          <w:sz w:val="20"/>
          <w:szCs w:val="20"/>
        </w:rPr>
        <w:t>the S-</w:t>
      </w:r>
      <w:r w:rsidRPr="005E20D0">
        <w:rPr>
          <w:rFonts w:ascii="Arial" w:hAnsi="Arial" w:hint="eastAsia"/>
          <w:kern w:val="0"/>
          <w:sz w:val="20"/>
          <w:szCs w:val="20"/>
        </w:rPr>
        <w:t xml:space="preserve">SN </w:t>
      </w:r>
      <w:r w:rsidRPr="005E20D0">
        <w:rPr>
          <w:rFonts w:ascii="Arial" w:hAnsi="Arial"/>
          <w:kern w:val="0"/>
          <w:sz w:val="20"/>
          <w:szCs w:val="20"/>
        </w:rPr>
        <w:t>requests the MN to accept the CPC based on the execution condition set by the S-SN</w:t>
      </w:r>
      <w:r>
        <w:rPr>
          <w:rFonts w:ascii="Arial" w:hAnsi="Arial"/>
          <w:kern w:val="0"/>
          <w:sz w:val="20"/>
          <w:szCs w:val="20"/>
        </w:rPr>
        <w:t>. The MN can refuse.</w:t>
      </w:r>
    </w:p>
    <w:p w:rsidR="007D454D" w:rsidRPr="005E20D0" w:rsidRDefault="007D454D" w:rsidP="007D454D">
      <w:pPr>
        <w:pStyle w:val="a8"/>
        <w:widowControl/>
        <w:numPr>
          <w:ilvl w:val="0"/>
          <w:numId w:val="7"/>
        </w:numPr>
        <w:spacing w:after="60" w:line="240" w:lineRule="atLeast"/>
        <w:ind w:leftChars="0"/>
        <w:rPr>
          <w:rFonts w:ascii="Arial" w:hAnsi="Arial"/>
          <w:kern w:val="0"/>
          <w:sz w:val="20"/>
          <w:szCs w:val="20"/>
        </w:rPr>
      </w:pPr>
      <w:r w:rsidRPr="005E20D0">
        <w:rPr>
          <w:rFonts w:ascii="Arial" w:hAnsi="Arial"/>
          <w:kern w:val="0"/>
          <w:sz w:val="20"/>
          <w:szCs w:val="20"/>
        </w:rPr>
        <w:t xml:space="preserve">MN is </w:t>
      </w:r>
      <w:r>
        <w:rPr>
          <w:rFonts w:ascii="Arial" w:hAnsi="Arial"/>
          <w:kern w:val="0"/>
          <w:sz w:val="20"/>
          <w:szCs w:val="20"/>
        </w:rPr>
        <w:t xml:space="preserve">not </w:t>
      </w:r>
      <w:r w:rsidRPr="005E20D0">
        <w:rPr>
          <w:rFonts w:ascii="Arial" w:hAnsi="Arial"/>
          <w:kern w:val="0"/>
          <w:sz w:val="20"/>
          <w:szCs w:val="20"/>
        </w:rPr>
        <w:t>required to comprehend the configuration generated by S/T-SN</w:t>
      </w:r>
      <w:r>
        <w:rPr>
          <w:rFonts w:ascii="Arial" w:hAnsi="Arial"/>
          <w:kern w:val="0"/>
          <w:sz w:val="20"/>
          <w:szCs w:val="20"/>
        </w:rPr>
        <w:t>.</w:t>
      </w:r>
    </w:p>
    <w:p w:rsidR="007D454D" w:rsidRPr="005E20D0" w:rsidRDefault="007D454D" w:rsidP="007D454D">
      <w:pPr>
        <w:pStyle w:val="a8"/>
        <w:widowControl/>
        <w:numPr>
          <w:ilvl w:val="0"/>
          <w:numId w:val="7"/>
        </w:numPr>
        <w:spacing w:after="120" w:line="240" w:lineRule="atLeast"/>
        <w:ind w:leftChars="0"/>
        <w:rPr>
          <w:rFonts w:ascii="Arial" w:hAnsi="Arial"/>
          <w:kern w:val="0"/>
          <w:sz w:val="20"/>
          <w:szCs w:val="20"/>
        </w:rPr>
      </w:pPr>
      <w:r>
        <w:rPr>
          <w:rFonts w:ascii="Arial" w:hAnsi="Arial"/>
          <w:kern w:val="0"/>
          <w:sz w:val="20"/>
          <w:szCs w:val="20"/>
        </w:rPr>
        <w:t xml:space="preserve">S-SN </w:t>
      </w:r>
      <w:r w:rsidRPr="005E20D0">
        <w:rPr>
          <w:rFonts w:ascii="Arial" w:hAnsi="Arial"/>
          <w:kern w:val="0"/>
          <w:sz w:val="20"/>
          <w:szCs w:val="20"/>
        </w:rPr>
        <w:t>decide</w:t>
      </w:r>
      <w:r>
        <w:rPr>
          <w:rFonts w:ascii="Arial" w:hAnsi="Arial"/>
          <w:kern w:val="0"/>
          <w:sz w:val="20"/>
          <w:szCs w:val="20"/>
        </w:rPr>
        <w:t>s</w:t>
      </w:r>
      <w:r w:rsidRPr="005E20D0">
        <w:rPr>
          <w:rFonts w:ascii="Arial" w:hAnsi="Arial"/>
          <w:kern w:val="0"/>
          <w:sz w:val="20"/>
          <w:szCs w:val="20"/>
        </w:rPr>
        <w:t xml:space="preserve"> to change (add/mod/release) the list of candidate PSCell(s)</w:t>
      </w:r>
      <w:r>
        <w:rPr>
          <w:rFonts w:ascii="Arial" w:hAnsi="Arial"/>
          <w:kern w:val="0"/>
          <w:sz w:val="20"/>
          <w:szCs w:val="20"/>
        </w:rPr>
        <w:t>. This does not necessarily mean that the S-SN manage the list.</w:t>
      </w:r>
    </w:p>
    <w:p w:rsidR="007D454D" w:rsidRPr="002C6C08" w:rsidRDefault="007D454D" w:rsidP="003E16F6">
      <w:pPr>
        <w:widowControl/>
        <w:spacing w:before="60" w:after="60" w:line="240" w:lineRule="atLeast"/>
        <w:rPr>
          <w:rFonts w:ascii="Arial" w:hAnsi="Arial"/>
          <w:b/>
          <w:kern w:val="0"/>
          <w:sz w:val="20"/>
          <w:szCs w:val="20"/>
        </w:rPr>
      </w:pPr>
    </w:p>
    <w:p w:rsidR="007D454D" w:rsidRPr="002C6C08" w:rsidRDefault="007D454D" w:rsidP="007D454D">
      <w:pPr>
        <w:widowControl/>
        <w:spacing w:before="60" w:after="6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RAN2 to agree </w:t>
      </w:r>
      <w:r>
        <w:rPr>
          <w:rFonts w:ascii="Arial" w:hAnsi="Arial"/>
          <w:b/>
          <w:kern w:val="0"/>
          <w:sz w:val="20"/>
          <w:szCs w:val="20"/>
        </w:rPr>
        <w:t>with the following other principles:</w:t>
      </w:r>
    </w:p>
    <w:p w:rsidR="007D454D" w:rsidRDefault="007D454D" w:rsidP="007D454D">
      <w:pPr>
        <w:pStyle w:val="a8"/>
        <w:widowControl/>
        <w:numPr>
          <w:ilvl w:val="0"/>
          <w:numId w:val="7"/>
        </w:numPr>
        <w:spacing w:after="60" w:line="240" w:lineRule="atLeast"/>
        <w:ind w:leftChars="0"/>
        <w:rPr>
          <w:rFonts w:ascii="Arial" w:hAnsi="Arial"/>
          <w:kern w:val="0"/>
          <w:sz w:val="20"/>
          <w:szCs w:val="20"/>
        </w:rPr>
      </w:pPr>
      <w:r>
        <w:rPr>
          <w:rFonts w:ascii="Arial" w:hAnsi="Arial"/>
          <w:kern w:val="0"/>
          <w:sz w:val="20"/>
          <w:szCs w:val="20"/>
        </w:rPr>
        <w:t>T-SN should be able to cancel the accepted CPC for its candidate PSCell(s)</w:t>
      </w:r>
    </w:p>
    <w:p w:rsidR="007D454D" w:rsidRPr="005E20D0" w:rsidRDefault="007D454D" w:rsidP="007D454D">
      <w:pPr>
        <w:pStyle w:val="a8"/>
        <w:widowControl/>
        <w:numPr>
          <w:ilvl w:val="0"/>
          <w:numId w:val="7"/>
        </w:numPr>
        <w:spacing w:after="120" w:line="240" w:lineRule="atLeast"/>
        <w:ind w:leftChars="0"/>
        <w:rPr>
          <w:rFonts w:ascii="Arial" w:hAnsi="Arial"/>
          <w:kern w:val="0"/>
          <w:sz w:val="20"/>
          <w:szCs w:val="20"/>
        </w:rPr>
      </w:pPr>
      <w:r>
        <w:rPr>
          <w:rFonts w:ascii="Arial" w:hAnsi="Arial"/>
          <w:kern w:val="0"/>
          <w:sz w:val="20"/>
          <w:szCs w:val="20"/>
        </w:rPr>
        <w:t>S-SN should be able to know if the T-SN accept/reject/cancel the CPC.</w:t>
      </w:r>
    </w:p>
    <w:p w:rsidR="003E16F6" w:rsidRPr="002C6C08" w:rsidRDefault="003E16F6" w:rsidP="003E16F6">
      <w:pPr>
        <w:widowControl/>
        <w:spacing w:before="60" w:after="60" w:line="240" w:lineRule="atLeast"/>
        <w:rPr>
          <w:rFonts w:ascii="Arial" w:hAnsi="Arial"/>
          <w:b/>
          <w:kern w:val="0"/>
          <w:sz w:val="20"/>
          <w:szCs w:val="20"/>
        </w:rPr>
      </w:pPr>
    </w:p>
    <w:p w:rsidR="007D454D" w:rsidRPr="002C6C08" w:rsidRDefault="007D454D" w:rsidP="007D454D">
      <w:pPr>
        <w:widowControl/>
        <w:spacing w:before="60" w:after="120" w:line="240" w:lineRule="atLeast"/>
        <w:rPr>
          <w:rFonts w:ascii="Arial" w:hAnsi="Arial"/>
          <w:b/>
          <w:kern w:val="0"/>
          <w:sz w:val="20"/>
          <w:szCs w:val="20"/>
        </w:rPr>
      </w:pPr>
      <w:r w:rsidRPr="002C6C08">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RAN2 to compare </w:t>
      </w:r>
      <w:r>
        <w:rPr>
          <w:rFonts w:ascii="Arial" w:hAnsi="Arial"/>
          <w:b/>
          <w:kern w:val="0"/>
          <w:sz w:val="20"/>
          <w:szCs w:val="20"/>
        </w:rPr>
        <w:t>options on top of proposal 1&amp;2 and then select one of them.</w:t>
      </w:r>
    </w:p>
    <w:p w:rsidR="003E16F6" w:rsidRPr="002C6C08" w:rsidRDefault="003E16F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3511E6" w:rsidRDefault="003511E6" w:rsidP="003511E6">
      <w:pPr>
        <w:widowControl/>
        <w:spacing w:line="240" w:lineRule="atLeast"/>
        <w:rPr>
          <w:rFonts w:ascii="Arial" w:eastAsia="Arial Unicode MS" w:hAnsi="Arial"/>
          <w:kern w:val="0"/>
          <w:sz w:val="20"/>
          <w:szCs w:val="20"/>
        </w:rPr>
      </w:pPr>
      <w:r>
        <w:rPr>
          <w:rFonts w:ascii="Arial" w:eastAsia="Arial Unicode MS" w:hAnsi="Arial"/>
          <w:kern w:val="0"/>
          <w:sz w:val="20"/>
          <w:szCs w:val="20"/>
        </w:rPr>
        <w:t>[1] RAN2#111e Chairman notes</w:t>
      </w:r>
    </w:p>
    <w:p w:rsidR="003511E6" w:rsidRDefault="003511E6" w:rsidP="003511E6">
      <w:pPr>
        <w:widowControl/>
        <w:spacing w:line="240" w:lineRule="atLeast"/>
        <w:rPr>
          <w:rFonts w:ascii="Arial" w:eastAsia="Arial Unicode MS" w:hAnsi="Arial"/>
          <w:kern w:val="0"/>
          <w:sz w:val="20"/>
          <w:szCs w:val="20"/>
        </w:rPr>
      </w:pPr>
      <w:r>
        <w:rPr>
          <w:rFonts w:ascii="Arial" w:eastAsia="Arial Unicode MS" w:hAnsi="Arial"/>
          <w:kern w:val="0"/>
          <w:sz w:val="20"/>
          <w:szCs w:val="20"/>
        </w:rPr>
        <w:t>[2</w:t>
      </w:r>
      <w:r>
        <w:rPr>
          <w:rFonts w:ascii="Arial" w:eastAsia="Arial Unicode MS" w:hAnsi="Arial" w:hint="eastAsia"/>
          <w:kern w:val="0"/>
          <w:sz w:val="20"/>
          <w:szCs w:val="20"/>
        </w:rPr>
        <w:t xml:space="preserve">] </w:t>
      </w:r>
      <w:r>
        <w:rPr>
          <w:rFonts w:ascii="Arial" w:eastAsia="Arial Unicode MS" w:hAnsi="Arial"/>
          <w:kern w:val="0"/>
          <w:sz w:val="20"/>
          <w:szCs w:val="20"/>
        </w:rPr>
        <w:t>R2-200</w:t>
      </w:r>
      <w:r w:rsidR="005D79E2">
        <w:rPr>
          <w:rFonts w:ascii="Arial" w:eastAsia="Arial Unicode MS" w:hAnsi="Arial"/>
          <w:kern w:val="0"/>
          <w:sz w:val="20"/>
          <w:szCs w:val="20"/>
        </w:rPr>
        <w:t>9360</w:t>
      </w:r>
      <w:r>
        <w:rPr>
          <w:rFonts w:ascii="Arial" w:eastAsia="Arial Unicode MS" w:hAnsi="Arial"/>
          <w:kern w:val="0"/>
          <w:sz w:val="20"/>
          <w:szCs w:val="20"/>
        </w:rPr>
        <w:t xml:space="preserve">, </w:t>
      </w:r>
      <w:r w:rsidRPr="001003A7">
        <w:rPr>
          <w:rFonts w:ascii="Arial" w:eastAsia="Arial Unicode MS" w:hAnsi="Arial"/>
          <w:kern w:val="0"/>
          <w:sz w:val="20"/>
          <w:szCs w:val="20"/>
        </w:rPr>
        <w:t>[Post111-e][920][eDCCA] Conditional PSCell Change and Addition (CATT)</w:t>
      </w:r>
    </w:p>
    <w:p w:rsidR="003511E6" w:rsidRDefault="003511E6" w:rsidP="003511E6">
      <w:pPr>
        <w:widowControl/>
        <w:adjustRightInd w:val="0"/>
        <w:spacing w:line="240" w:lineRule="atLeast"/>
        <w:jc w:val="left"/>
        <w:rPr>
          <w:rFonts w:ascii="Arial" w:eastAsia="Arial Unicode MS" w:hAnsi="Arial"/>
          <w:kern w:val="0"/>
          <w:sz w:val="20"/>
          <w:szCs w:val="20"/>
        </w:rPr>
      </w:pPr>
      <w:r>
        <w:rPr>
          <w:rFonts w:ascii="Arial" w:eastAsia="Arial Unicode MS" w:hAnsi="Arial" w:hint="eastAsia"/>
          <w:kern w:val="0"/>
          <w:sz w:val="20"/>
          <w:szCs w:val="20"/>
        </w:rPr>
        <w:t>[</w:t>
      </w:r>
      <w:r>
        <w:rPr>
          <w:rFonts w:ascii="Arial" w:eastAsia="Arial Unicode MS" w:hAnsi="Arial"/>
          <w:kern w:val="0"/>
          <w:sz w:val="20"/>
          <w:szCs w:val="20"/>
        </w:rPr>
        <w:t>3</w:t>
      </w:r>
      <w:r>
        <w:rPr>
          <w:rFonts w:ascii="Arial" w:eastAsia="Arial Unicode MS" w:hAnsi="Arial" w:hint="eastAsia"/>
          <w:kern w:val="0"/>
          <w:sz w:val="20"/>
          <w:szCs w:val="20"/>
        </w:rPr>
        <w:t xml:space="preserve">] </w:t>
      </w:r>
      <w:r w:rsidRPr="005941F0">
        <w:rPr>
          <w:rFonts w:ascii="Arial" w:eastAsia="Arial Unicode MS" w:hAnsi="Arial"/>
          <w:kern w:val="0"/>
          <w:sz w:val="20"/>
          <w:szCs w:val="20"/>
        </w:rPr>
        <w:t>RP-201040</w:t>
      </w:r>
      <w:r>
        <w:rPr>
          <w:rFonts w:ascii="Arial" w:eastAsia="Arial Unicode MS" w:hAnsi="Arial"/>
          <w:kern w:val="0"/>
          <w:sz w:val="20"/>
          <w:szCs w:val="20"/>
        </w:rPr>
        <w:t>, “</w:t>
      </w:r>
      <w:r w:rsidRPr="005941F0">
        <w:rPr>
          <w:rFonts w:ascii="Arial" w:eastAsia="Arial Unicode MS" w:hAnsi="Arial"/>
          <w:kern w:val="0"/>
          <w:sz w:val="20"/>
          <w:szCs w:val="20"/>
        </w:rPr>
        <w:t>Revised WID on Further Multi-RAT Dual-Connectivity enhancements</w:t>
      </w:r>
      <w:r>
        <w:rPr>
          <w:rFonts w:ascii="Arial" w:eastAsia="Arial Unicode MS" w:hAnsi="Arial"/>
          <w:kern w:val="0"/>
          <w:sz w:val="20"/>
          <w:szCs w:val="20"/>
        </w:rPr>
        <w:t>”, Huawei</w:t>
      </w:r>
    </w:p>
    <w:p w:rsidR="003E16F6" w:rsidRPr="003E16F6" w:rsidRDefault="003E16F6" w:rsidP="003E16F6"/>
    <w:sectPr w:rsidR="003E16F6"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C47" w:rsidRDefault="00DA5C47" w:rsidP="005F4664">
      <w:r>
        <w:separator/>
      </w:r>
    </w:p>
  </w:endnote>
  <w:endnote w:type="continuationSeparator" w:id="0">
    <w:p w:rsidR="00DA5C47" w:rsidRDefault="00DA5C47"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C47" w:rsidRDefault="00DA5C47" w:rsidP="005F4664">
      <w:r>
        <w:separator/>
      </w:r>
    </w:p>
  </w:footnote>
  <w:footnote w:type="continuationSeparator" w:id="0">
    <w:p w:rsidR="00DA5C47" w:rsidRDefault="00DA5C47"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1F235D"/>
    <w:multiLevelType w:val="hybridMultilevel"/>
    <w:tmpl w:val="DB061AD0"/>
    <w:lvl w:ilvl="0" w:tplc="04090011">
      <w:start w:val="1"/>
      <w:numFmt w:val="decimal"/>
      <w:lvlText w:val="%1)"/>
      <w:lvlJc w:val="left"/>
      <w:pPr>
        <w:ind w:left="420" w:hanging="42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A0908E4"/>
    <w:multiLevelType w:val="hybridMultilevel"/>
    <w:tmpl w:val="DB061AD0"/>
    <w:lvl w:ilvl="0" w:tplc="04090011">
      <w:start w:val="1"/>
      <w:numFmt w:val="decimal"/>
      <w:lvlText w:val="%1)"/>
      <w:lvlJc w:val="left"/>
      <w:pPr>
        <w:ind w:left="420" w:hanging="42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1BF196D"/>
    <w:multiLevelType w:val="hybridMultilevel"/>
    <w:tmpl w:val="5F5A539A"/>
    <w:lvl w:ilvl="0" w:tplc="21B81AC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C437E6D"/>
    <w:multiLevelType w:val="hybridMultilevel"/>
    <w:tmpl w:val="D8C6A8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AE142E5"/>
    <w:multiLevelType w:val="hybridMultilevel"/>
    <w:tmpl w:val="1012DE72"/>
    <w:lvl w:ilvl="0" w:tplc="04090015">
      <w:start w:val="1"/>
      <w:numFmt w:val="upperLetter"/>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613372D"/>
    <w:multiLevelType w:val="hybridMultilevel"/>
    <w:tmpl w:val="FA9E2596"/>
    <w:lvl w:ilvl="0" w:tplc="21B81AC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4"/>
  </w:num>
  <w:num w:numId="3">
    <w:abstractNumId w:val="3"/>
  </w:num>
  <w:num w:numId="4">
    <w:abstractNumId w:val="5"/>
  </w:num>
  <w:num w:numId="5">
    <w:abstractNumId w:val="1"/>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352D"/>
    <w:rsid w:val="00016FC6"/>
    <w:rsid w:val="00017564"/>
    <w:rsid w:val="000267A3"/>
    <w:rsid w:val="0003134B"/>
    <w:rsid w:val="000469DF"/>
    <w:rsid w:val="0005500C"/>
    <w:rsid w:val="00066964"/>
    <w:rsid w:val="00092767"/>
    <w:rsid w:val="00093138"/>
    <w:rsid w:val="0009600B"/>
    <w:rsid w:val="000A024E"/>
    <w:rsid w:val="000A16FD"/>
    <w:rsid w:val="000B2A04"/>
    <w:rsid w:val="000B4707"/>
    <w:rsid w:val="000D14E7"/>
    <w:rsid w:val="000E0CDA"/>
    <w:rsid w:val="000F4DA6"/>
    <w:rsid w:val="0010187D"/>
    <w:rsid w:val="00111339"/>
    <w:rsid w:val="00113600"/>
    <w:rsid w:val="001266B7"/>
    <w:rsid w:val="00132286"/>
    <w:rsid w:val="00142980"/>
    <w:rsid w:val="0015362E"/>
    <w:rsid w:val="00157D7B"/>
    <w:rsid w:val="0016356A"/>
    <w:rsid w:val="001931EE"/>
    <w:rsid w:val="001A5848"/>
    <w:rsid w:val="001C11F1"/>
    <w:rsid w:val="001C5125"/>
    <w:rsid w:val="001D0C89"/>
    <w:rsid w:val="001D2345"/>
    <w:rsid w:val="001D6661"/>
    <w:rsid w:val="002008EF"/>
    <w:rsid w:val="0022754D"/>
    <w:rsid w:val="00235EBB"/>
    <w:rsid w:val="00236C93"/>
    <w:rsid w:val="002371CA"/>
    <w:rsid w:val="002414F3"/>
    <w:rsid w:val="002470B5"/>
    <w:rsid w:val="00264089"/>
    <w:rsid w:val="00273DA3"/>
    <w:rsid w:val="00274B44"/>
    <w:rsid w:val="00277AB9"/>
    <w:rsid w:val="002820C1"/>
    <w:rsid w:val="00282B1F"/>
    <w:rsid w:val="002832A3"/>
    <w:rsid w:val="00297E8B"/>
    <w:rsid w:val="002A7B1A"/>
    <w:rsid w:val="002B269C"/>
    <w:rsid w:val="002E4305"/>
    <w:rsid w:val="002E7704"/>
    <w:rsid w:val="00300505"/>
    <w:rsid w:val="003030AE"/>
    <w:rsid w:val="00314202"/>
    <w:rsid w:val="00322F6F"/>
    <w:rsid w:val="0032355E"/>
    <w:rsid w:val="00327539"/>
    <w:rsid w:val="00332D63"/>
    <w:rsid w:val="0034010A"/>
    <w:rsid w:val="003443B0"/>
    <w:rsid w:val="003511E6"/>
    <w:rsid w:val="003532CE"/>
    <w:rsid w:val="0036448E"/>
    <w:rsid w:val="00364739"/>
    <w:rsid w:val="00370A01"/>
    <w:rsid w:val="00374DF8"/>
    <w:rsid w:val="00376FAF"/>
    <w:rsid w:val="00391CBE"/>
    <w:rsid w:val="003C5CE5"/>
    <w:rsid w:val="003D1BC7"/>
    <w:rsid w:val="003E16F6"/>
    <w:rsid w:val="003F1C06"/>
    <w:rsid w:val="004405AD"/>
    <w:rsid w:val="00461595"/>
    <w:rsid w:val="00473336"/>
    <w:rsid w:val="00485574"/>
    <w:rsid w:val="00486B07"/>
    <w:rsid w:val="00492944"/>
    <w:rsid w:val="004A3087"/>
    <w:rsid w:val="004D0B78"/>
    <w:rsid w:val="004D11E1"/>
    <w:rsid w:val="004E2921"/>
    <w:rsid w:val="004F533D"/>
    <w:rsid w:val="00514D93"/>
    <w:rsid w:val="00522A4A"/>
    <w:rsid w:val="005237EB"/>
    <w:rsid w:val="005251BE"/>
    <w:rsid w:val="00530BA0"/>
    <w:rsid w:val="005456E6"/>
    <w:rsid w:val="00550C59"/>
    <w:rsid w:val="005615B7"/>
    <w:rsid w:val="0058542C"/>
    <w:rsid w:val="00590B65"/>
    <w:rsid w:val="00591855"/>
    <w:rsid w:val="005A4E3A"/>
    <w:rsid w:val="005B2085"/>
    <w:rsid w:val="005B286C"/>
    <w:rsid w:val="005C26A9"/>
    <w:rsid w:val="005C3997"/>
    <w:rsid w:val="005D1D4D"/>
    <w:rsid w:val="005D79E2"/>
    <w:rsid w:val="005E20D0"/>
    <w:rsid w:val="005F0096"/>
    <w:rsid w:val="005F4664"/>
    <w:rsid w:val="00600255"/>
    <w:rsid w:val="006010B7"/>
    <w:rsid w:val="00614BB3"/>
    <w:rsid w:val="00616D82"/>
    <w:rsid w:val="0061787C"/>
    <w:rsid w:val="00623D6B"/>
    <w:rsid w:val="00627026"/>
    <w:rsid w:val="00634D5A"/>
    <w:rsid w:val="0064033B"/>
    <w:rsid w:val="006458AF"/>
    <w:rsid w:val="006938B8"/>
    <w:rsid w:val="00697F3A"/>
    <w:rsid w:val="006B2ED7"/>
    <w:rsid w:val="006B4463"/>
    <w:rsid w:val="006B7A5C"/>
    <w:rsid w:val="006C7CF3"/>
    <w:rsid w:val="006F1C23"/>
    <w:rsid w:val="00700A8F"/>
    <w:rsid w:val="0070601B"/>
    <w:rsid w:val="00727B18"/>
    <w:rsid w:val="007440E6"/>
    <w:rsid w:val="00754A20"/>
    <w:rsid w:val="00757969"/>
    <w:rsid w:val="00777DFE"/>
    <w:rsid w:val="0078371B"/>
    <w:rsid w:val="0079490B"/>
    <w:rsid w:val="007B4BA6"/>
    <w:rsid w:val="007C0E98"/>
    <w:rsid w:val="007D454D"/>
    <w:rsid w:val="0080041A"/>
    <w:rsid w:val="00804C07"/>
    <w:rsid w:val="00817060"/>
    <w:rsid w:val="00823A3D"/>
    <w:rsid w:val="0083267C"/>
    <w:rsid w:val="00840A61"/>
    <w:rsid w:val="00840ED8"/>
    <w:rsid w:val="008419E7"/>
    <w:rsid w:val="00852D9C"/>
    <w:rsid w:val="00852F5B"/>
    <w:rsid w:val="00865B23"/>
    <w:rsid w:val="00870F65"/>
    <w:rsid w:val="008806D7"/>
    <w:rsid w:val="00891179"/>
    <w:rsid w:val="008B328F"/>
    <w:rsid w:val="008C1FBE"/>
    <w:rsid w:val="008D502B"/>
    <w:rsid w:val="008E18B0"/>
    <w:rsid w:val="008F3B45"/>
    <w:rsid w:val="00905228"/>
    <w:rsid w:val="00906CC9"/>
    <w:rsid w:val="00920D35"/>
    <w:rsid w:val="009345C6"/>
    <w:rsid w:val="00937359"/>
    <w:rsid w:val="009558A7"/>
    <w:rsid w:val="0096026A"/>
    <w:rsid w:val="009668AF"/>
    <w:rsid w:val="009819D8"/>
    <w:rsid w:val="009900F8"/>
    <w:rsid w:val="009A406E"/>
    <w:rsid w:val="009E0385"/>
    <w:rsid w:val="009F7BC2"/>
    <w:rsid w:val="00A01B7E"/>
    <w:rsid w:val="00A01DB0"/>
    <w:rsid w:val="00A22971"/>
    <w:rsid w:val="00A53C4F"/>
    <w:rsid w:val="00A67985"/>
    <w:rsid w:val="00A75F89"/>
    <w:rsid w:val="00AA7F45"/>
    <w:rsid w:val="00AB0B54"/>
    <w:rsid w:val="00AC4E5A"/>
    <w:rsid w:val="00B0515A"/>
    <w:rsid w:val="00B1359C"/>
    <w:rsid w:val="00B21C08"/>
    <w:rsid w:val="00B26B13"/>
    <w:rsid w:val="00B42FED"/>
    <w:rsid w:val="00B47023"/>
    <w:rsid w:val="00B5746D"/>
    <w:rsid w:val="00B67EB3"/>
    <w:rsid w:val="00B807E9"/>
    <w:rsid w:val="00B90627"/>
    <w:rsid w:val="00B9710E"/>
    <w:rsid w:val="00BA3970"/>
    <w:rsid w:val="00BA6E14"/>
    <w:rsid w:val="00BC2F19"/>
    <w:rsid w:val="00BF728E"/>
    <w:rsid w:val="00C01B4A"/>
    <w:rsid w:val="00C0670F"/>
    <w:rsid w:val="00C14761"/>
    <w:rsid w:val="00C42842"/>
    <w:rsid w:val="00C54996"/>
    <w:rsid w:val="00C57406"/>
    <w:rsid w:val="00C71A2D"/>
    <w:rsid w:val="00C90622"/>
    <w:rsid w:val="00C91D3C"/>
    <w:rsid w:val="00C926CC"/>
    <w:rsid w:val="00CA0311"/>
    <w:rsid w:val="00CA2C08"/>
    <w:rsid w:val="00CC45C5"/>
    <w:rsid w:val="00CD1B20"/>
    <w:rsid w:val="00CD650B"/>
    <w:rsid w:val="00D24FE7"/>
    <w:rsid w:val="00D35E7A"/>
    <w:rsid w:val="00D46572"/>
    <w:rsid w:val="00D46F06"/>
    <w:rsid w:val="00D47037"/>
    <w:rsid w:val="00D538BC"/>
    <w:rsid w:val="00D55DEC"/>
    <w:rsid w:val="00D6689E"/>
    <w:rsid w:val="00D66AD2"/>
    <w:rsid w:val="00D723C1"/>
    <w:rsid w:val="00D80CE3"/>
    <w:rsid w:val="00D85C6E"/>
    <w:rsid w:val="00DA24DF"/>
    <w:rsid w:val="00DA5C47"/>
    <w:rsid w:val="00DB3C27"/>
    <w:rsid w:val="00DC26E9"/>
    <w:rsid w:val="00E214D3"/>
    <w:rsid w:val="00E32A9C"/>
    <w:rsid w:val="00E351F6"/>
    <w:rsid w:val="00E50CD4"/>
    <w:rsid w:val="00E57F7D"/>
    <w:rsid w:val="00E73045"/>
    <w:rsid w:val="00E85BF6"/>
    <w:rsid w:val="00E864B6"/>
    <w:rsid w:val="00E919F2"/>
    <w:rsid w:val="00E941E7"/>
    <w:rsid w:val="00EB0333"/>
    <w:rsid w:val="00EB45E0"/>
    <w:rsid w:val="00EC0F53"/>
    <w:rsid w:val="00EC6A42"/>
    <w:rsid w:val="00F007B3"/>
    <w:rsid w:val="00F01753"/>
    <w:rsid w:val="00F11BA3"/>
    <w:rsid w:val="00F11C26"/>
    <w:rsid w:val="00F1345D"/>
    <w:rsid w:val="00F2177E"/>
    <w:rsid w:val="00F35B4D"/>
    <w:rsid w:val="00F4249D"/>
    <w:rsid w:val="00F43010"/>
    <w:rsid w:val="00F475AB"/>
    <w:rsid w:val="00F51770"/>
    <w:rsid w:val="00F60E0E"/>
    <w:rsid w:val="00F62895"/>
    <w:rsid w:val="00F80C15"/>
    <w:rsid w:val="00F82CF8"/>
    <w:rsid w:val="00F83DC7"/>
    <w:rsid w:val="00F86108"/>
    <w:rsid w:val="00F86438"/>
    <w:rsid w:val="00F95DED"/>
    <w:rsid w:val="00FA3970"/>
    <w:rsid w:val="00FA74EE"/>
    <w:rsid w:val="00FB09C7"/>
    <w:rsid w:val="00FB1807"/>
    <w:rsid w:val="00FB6B9C"/>
    <w:rsid w:val="00FC252F"/>
    <w:rsid w:val="00FD02FA"/>
    <w:rsid w:val="00FE140C"/>
    <w:rsid w:val="00FE3955"/>
    <w:rsid w:val="00FF0D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paragraph" w:customStyle="1" w:styleId="Agreement">
    <w:name w:val="Agreement"/>
    <w:basedOn w:val="a"/>
    <w:next w:val="a"/>
    <w:qFormat/>
    <w:rsid w:val="00E57F7D"/>
    <w:pPr>
      <w:widowControl/>
      <w:numPr>
        <w:numId w:val="1"/>
      </w:numPr>
      <w:spacing w:before="60" w:line="259" w:lineRule="auto"/>
      <w:jc w:val="left"/>
    </w:pPr>
    <w:rPr>
      <w:rFonts w:ascii="Arial" w:eastAsia="ＭＳ 明朝" w:hAnsi="Arial" w:cs="Times New Roman"/>
      <w:b/>
      <w:kern w:val="0"/>
      <w:sz w:val="20"/>
      <w:szCs w:val="24"/>
      <w:lang w:eastAsia="en-GB"/>
    </w:rPr>
  </w:style>
  <w:style w:type="table" w:styleId="a7">
    <w:name w:val="Table Grid"/>
    <w:basedOn w:val="a1"/>
    <w:uiPriority w:val="39"/>
    <w:rsid w:val="00840E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727B1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80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926</TotalTime>
  <Pages>3</Pages>
  <Words>1229</Words>
  <Characters>7011</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278</cp:revision>
  <dcterms:created xsi:type="dcterms:W3CDTF">2019-04-30T06:30:00Z</dcterms:created>
  <dcterms:modified xsi:type="dcterms:W3CDTF">2020-10-23T06:45:00Z</dcterms:modified>
</cp:coreProperties>
</file>